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67" w:rsidRPr="006C532D" w:rsidRDefault="00EB027F" w:rsidP="00147D7D">
      <w:pPr>
        <w:pStyle w:val="Title"/>
        <w:rPr>
          <w:rFonts w:cs="Arial"/>
        </w:rPr>
      </w:pPr>
      <w:bookmarkStart w:id="0" w:name="_GoBack"/>
      <w:bookmarkEnd w:id="0"/>
      <w:r w:rsidRPr="006C532D">
        <w:rPr>
          <w:rFonts w:cs="Arial"/>
          <w:noProof/>
          <w:lang w:val="en-US" w:eastAsia="en-US"/>
        </w:rPr>
        <w:drawing>
          <wp:inline distT="0" distB="0" distL="0" distR="0" wp14:anchorId="6924F4F6" wp14:editId="49D65D9B">
            <wp:extent cx="657225" cy="647700"/>
            <wp:effectExtent l="0" t="0" r="0" b="0"/>
            <wp:docPr id="1" name="Picture" descr="ASEAN Logo (for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SEAN Logo (for Computer Screen)"/>
                    <pic:cNvPicPr>
                      <a:picLocks noChangeAspect="1" noChangeArrowheads="1"/>
                    </pic:cNvPicPr>
                  </pic:nvPicPr>
                  <pic:blipFill>
                    <a:blip r:embed="rId8"/>
                    <a:stretch>
                      <a:fillRect/>
                    </a:stretch>
                  </pic:blipFill>
                  <pic:spPr bwMode="auto">
                    <a:xfrm>
                      <a:off x="0" y="0"/>
                      <a:ext cx="657225" cy="647700"/>
                    </a:xfrm>
                    <a:prstGeom prst="rect">
                      <a:avLst/>
                    </a:prstGeom>
                    <a:noFill/>
                    <a:ln w="9525">
                      <a:noFill/>
                      <a:miter lim="800000"/>
                      <a:headEnd/>
                      <a:tailEnd/>
                    </a:ln>
                  </pic:spPr>
                </pic:pic>
              </a:graphicData>
            </a:graphic>
          </wp:inline>
        </w:drawing>
      </w:r>
    </w:p>
    <w:p w:rsidR="00396367" w:rsidRPr="006C532D" w:rsidRDefault="00235F91" w:rsidP="00F636F8">
      <w:pPr>
        <w:pStyle w:val="Title"/>
        <w:rPr>
          <w:rFonts w:cs="Arial"/>
        </w:rPr>
      </w:pPr>
      <w:r w:rsidRPr="006C532D">
        <w:rPr>
          <w:rFonts w:cs="Arial"/>
        </w:rPr>
        <w:t xml:space="preserve">REPORT OF </w:t>
      </w:r>
      <w:r w:rsidR="00EB027F" w:rsidRPr="006C532D">
        <w:rPr>
          <w:rFonts w:cs="Arial"/>
        </w:rPr>
        <w:t xml:space="preserve">THE </w:t>
      </w:r>
      <w:r w:rsidR="00750C10" w:rsidRPr="006C532D">
        <w:rPr>
          <w:rFonts w:cs="Arial"/>
        </w:rPr>
        <w:t>33</w:t>
      </w:r>
      <w:r w:rsidR="00750C10" w:rsidRPr="006C532D">
        <w:rPr>
          <w:rFonts w:cs="Arial"/>
          <w:vertAlign w:val="superscript"/>
        </w:rPr>
        <w:t>rd</w:t>
      </w:r>
      <w:r w:rsidR="00750C10" w:rsidRPr="006C532D">
        <w:rPr>
          <w:rFonts w:cs="Arial"/>
        </w:rPr>
        <w:t xml:space="preserve"> </w:t>
      </w:r>
      <w:r w:rsidR="00EB027F" w:rsidRPr="006C532D">
        <w:rPr>
          <w:rFonts w:cs="Arial"/>
        </w:rPr>
        <w:t>MEETING OF ASEAN CHARTERED PROFESSIONAL ENGINEER COORDINATING COMMITTEE (ACPECC)</w:t>
      </w:r>
    </w:p>
    <w:p w:rsidR="00396367" w:rsidRPr="006C532D" w:rsidRDefault="00396367" w:rsidP="00F636F8">
      <w:pPr>
        <w:pStyle w:val="Title"/>
        <w:rPr>
          <w:rFonts w:cs="Arial"/>
        </w:rPr>
      </w:pPr>
    </w:p>
    <w:p w:rsidR="00396367" w:rsidRPr="006C532D" w:rsidRDefault="00750C10" w:rsidP="00F636F8">
      <w:pPr>
        <w:pStyle w:val="Title"/>
        <w:rPr>
          <w:rFonts w:cs="Arial"/>
        </w:rPr>
      </w:pPr>
      <w:r w:rsidRPr="006C532D">
        <w:rPr>
          <w:rFonts w:cs="Arial"/>
        </w:rPr>
        <w:t>1 February 2017, Semarang, Indonesia</w:t>
      </w:r>
    </w:p>
    <w:p w:rsidR="00396367" w:rsidRPr="006C532D" w:rsidRDefault="00396367" w:rsidP="0088521A">
      <w:pPr>
        <w:rPr>
          <w:rFonts w:cs="Arial"/>
          <w:color w:val="auto"/>
        </w:rPr>
      </w:pPr>
    </w:p>
    <w:p w:rsidR="00396367" w:rsidRPr="00B54AF1" w:rsidRDefault="00EB027F" w:rsidP="00B54AF1">
      <w:pPr>
        <w:pStyle w:val="Heading1"/>
      </w:pPr>
      <w:r w:rsidRPr="00B54AF1">
        <w:t>INTRODUCTION</w:t>
      </w:r>
    </w:p>
    <w:p w:rsidR="00396367" w:rsidRPr="006C532D" w:rsidRDefault="00EB027F" w:rsidP="00024C79">
      <w:pPr>
        <w:pStyle w:val="MainText"/>
        <w:rPr>
          <w:rFonts w:cs="Arial"/>
        </w:rPr>
      </w:pPr>
      <w:r w:rsidRPr="006C532D">
        <w:rPr>
          <w:rFonts w:cs="Arial"/>
        </w:rPr>
        <w:t xml:space="preserve">The </w:t>
      </w:r>
      <w:r w:rsidR="00750C10" w:rsidRPr="006C532D">
        <w:rPr>
          <w:rFonts w:cs="Arial"/>
        </w:rPr>
        <w:t>33</w:t>
      </w:r>
      <w:r w:rsidR="00750C10" w:rsidRPr="006C532D">
        <w:rPr>
          <w:rFonts w:cs="Arial"/>
          <w:vertAlign w:val="superscript"/>
        </w:rPr>
        <w:t>rd</w:t>
      </w:r>
      <w:r w:rsidR="00750C10" w:rsidRPr="006C532D">
        <w:rPr>
          <w:rFonts w:cs="Arial"/>
        </w:rPr>
        <w:t xml:space="preserve"> </w:t>
      </w:r>
      <w:r w:rsidRPr="006C532D">
        <w:rPr>
          <w:rFonts w:cs="Arial"/>
        </w:rPr>
        <w:t xml:space="preserve">Meeting of the ASEAN Chartered Professional Engineers Coordinating Committee (ACPECC) was held on </w:t>
      </w:r>
      <w:r w:rsidR="00750C10" w:rsidRPr="006C532D">
        <w:rPr>
          <w:rFonts w:cs="Arial"/>
        </w:rPr>
        <w:t xml:space="preserve">1 February 2017 </w:t>
      </w:r>
      <w:r w:rsidR="0057483B" w:rsidRPr="006C532D">
        <w:rPr>
          <w:rFonts w:cs="Arial"/>
        </w:rPr>
        <w:t xml:space="preserve">in </w:t>
      </w:r>
      <w:r w:rsidR="00750C10" w:rsidRPr="006C532D">
        <w:rPr>
          <w:rFonts w:cs="Arial"/>
        </w:rPr>
        <w:t>Semarang, Indonesia</w:t>
      </w:r>
      <w:r w:rsidR="0057483B" w:rsidRPr="006C532D">
        <w:rPr>
          <w:rFonts w:cs="Arial"/>
        </w:rPr>
        <w:t>,</w:t>
      </w:r>
      <w:r w:rsidRPr="006C532D">
        <w:rPr>
          <w:rFonts w:cs="Arial"/>
        </w:rPr>
        <w:t xml:space="preserve"> back to back with the </w:t>
      </w:r>
      <w:r w:rsidR="00147D7D" w:rsidRPr="006C532D">
        <w:rPr>
          <w:rFonts w:cs="Arial"/>
        </w:rPr>
        <w:t>8</w:t>
      </w:r>
      <w:r w:rsidR="00750C10" w:rsidRPr="006C532D">
        <w:rPr>
          <w:rFonts w:cs="Arial"/>
        </w:rPr>
        <w:t>6</w:t>
      </w:r>
      <w:r w:rsidR="00147D7D" w:rsidRPr="006C532D">
        <w:rPr>
          <w:rFonts w:cs="Arial"/>
          <w:vertAlign w:val="superscript"/>
        </w:rPr>
        <w:t>th</w:t>
      </w:r>
      <w:r w:rsidR="00147D7D" w:rsidRPr="006C532D">
        <w:rPr>
          <w:rFonts w:cs="Arial"/>
        </w:rPr>
        <w:t xml:space="preserve"> </w:t>
      </w:r>
      <w:r w:rsidRPr="006C532D">
        <w:rPr>
          <w:rFonts w:cs="Arial"/>
        </w:rPr>
        <w:t>Meeting of the ASEAN Coordinating Committee on Services (CCS).</w:t>
      </w:r>
    </w:p>
    <w:p w:rsidR="00147D7D" w:rsidRPr="006C532D" w:rsidRDefault="00EB027F" w:rsidP="00024C79">
      <w:pPr>
        <w:pStyle w:val="MainText"/>
        <w:rPr>
          <w:rFonts w:cs="Arial"/>
        </w:rPr>
      </w:pPr>
      <w:r w:rsidRPr="006C532D">
        <w:rPr>
          <w:rFonts w:cs="Arial"/>
        </w:rPr>
        <w:t xml:space="preserve">The Meeting was chaired by </w:t>
      </w:r>
      <w:r w:rsidR="006C73AF" w:rsidRPr="006C532D">
        <w:rPr>
          <w:rFonts w:cs="Arial"/>
        </w:rPr>
        <w:t xml:space="preserve">Er. </w:t>
      </w:r>
      <w:r w:rsidR="00F25648" w:rsidRPr="006C532D">
        <w:rPr>
          <w:rFonts w:cs="Arial"/>
        </w:rPr>
        <w:t>Chin Jen Chyi</w:t>
      </w:r>
      <w:r w:rsidR="00D21F31" w:rsidRPr="006C532D">
        <w:rPr>
          <w:rFonts w:cs="Arial"/>
        </w:rPr>
        <w:t xml:space="preserve">, Registrar of </w:t>
      </w:r>
      <w:r w:rsidR="000438ED" w:rsidRPr="006C532D">
        <w:rPr>
          <w:rFonts w:cs="Arial"/>
        </w:rPr>
        <w:t>the Professional Engineers Board of</w:t>
      </w:r>
      <w:r w:rsidR="006C73AF" w:rsidRPr="006C532D">
        <w:rPr>
          <w:rFonts w:cs="Arial"/>
        </w:rPr>
        <w:t xml:space="preserve"> Singapore</w:t>
      </w:r>
      <w:r w:rsidRPr="006C532D">
        <w:rPr>
          <w:rFonts w:cs="Arial"/>
        </w:rPr>
        <w:t xml:space="preserve">. </w:t>
      </w:r>
    </w:p>
    <w:p w:rsidR="00396367" w:rsidRPr="006C532D" w:rsidRDefault="00EB027F" w:rsidP="00024C79">
      <w:pPr>
        <w:pStyle w:val="MainText"/>
        <w:rPr>
          <w:rFonts w:cs="Arial"/>
        </w:rPr>
      </w:pPr>
      <w:r w:rsidRPr="006C532D">
        <w:rPr>
          <w:rFonts w:cs="Arial"/>
        </w:rPr>
        <w:t xml:space="preserve">The Meeting was attended by representatives from all </w:t>
      </w:r>
      <w:r w:rsidR="008E42D1" w:rsidRPr="006C532D">
        <w:rPr>
          <w:rFonts w:cs="Arial"/>
        </w:rPr>
        <w:t xml:space="preserve">ASEAN </w:t>
      </w:r>
      <w:r w:rsidRPr="006C532D">
        <w:rPr>
          <w:rFonts w:cs="Arial"/>
        </w:rPr>
        <w:t>Member States</w:t>
      </w:r>
      <w:r w:rsidR="0057483B" w:rsidRPr="006C532D">
        <w:rPr>
          <w:rFonts w:cs="Arial"/>
        </w:rPr>
        <w:t xml:space="preserve"> </w:t>
      </w:r>
      <w:r w:rsidR="008E42D1" w:rsidRPr="006C532D">
        <w:rPr>
          <w:rFonts w:cs="Arial"/>
        </w:rPr>
        <w:t xml:space="preserve">(AMS) </w:t>
      </w:r>
      <w:r w:rsidRPr="006C532D">
        <w:rPr>
          <w:rFonts w:cs="Arial"/>
        </w:rPr>
        <w:t xml:space="preserve">and </w:t>
      </w:r>
      <w:r w:rsidR="008E42D1" w:rsidRPr="006C532D">
        <w:rPr>
          <w:rFonts w:cs="Arial"/>
        </w:rPr>
        <w:t xml:space="preserve">the </w:t>
      </w:r>
      <w:r w:rsidRPr="006C532D">
        <w:rPr>
          <w:rFonts w:cs="Arial"/>
        </w:rPr>
        <w:t xml:space="preserve">ASEAN Secretariat staff.  The list of delegates appears as </w:t>
      </w:r>
      <w:r w:rsidR="00024C79" w:rsidRPr="006C532D">
        <w:rPr>
          <w:rStyle w:val="Annex"/>
          <w:rFonts w:cs="Arial"/>
        </w:rPr>
        <w:t xml:space="preserve">ANNEX </w:t>
      </w:r>
      <w:r w:rsidR="00024C79" w:rsidRPr="006C532D">
        <w:rPr>
          <w:rStyle w:val="Annex"/>
          <w:rFonts w:cs="Arial"/>
        </w:rPr>
        <w:fldChar w:fldCharType="begin"/>
      </w:r>
      <w:r w:rsidR="00024C79" w:rsidRPr="006C532D">
        <w:rPr>
          <w:rStyle w:val="Annex"/>
          <w:rFonts w:cs="Arial"/>
        </w:rPr>
        <w:instrText xml:space="preserve"> SEQ ANNEX \* ARABIC </w:instrText>
      </w:r>
      <w:r w:rsidR="00024C79" w:rsidRPr="006C532D">
        <w:rPr>
          <w:rStyle w:val="Annex"/>
          <w:rFonts w:cs="Arial"/>
        </w:rPr>
        <w:fldChar w:fldCharType="separate"/>
      </w:r>
      <w:r w:rsidR="006C532D" w:rsidRPr="006C532D">
        <w:rPr>
          <w:rStyle w:val="Annex"/>
          <w:rFonts w:cs="Arial"/>
          <w:noProof/>
        </w:rPr>
        <w:t>1</w:t>
      </w:r>
      <w:r w:rsidR="00024C79" w:rsidRPr="006C532D">
        <w:rPr>
          <w:rStyle w:val="Annex"/>
          <w:rFonts w:cs="Arial"/>
        </w:rPr>
        <w:fldChar w:fldCharType="end"/>
      </w:r>
      <w:r w:rsidRPr="006C532D">
        <w:rPr>
          <w:rFonts w:cs="Arial"/>
        </w:rPr>
        <w:t>.</w:t>
      </w:r>
    </w:p>
    <w:p w:rsidR="00396367" w:rsidRPr="00B54AF1" w:rsidRDefault="00EB027F" w:rsidP="00B54AF1">
      <w:pPr>
        <w:pStyle w:val="Heading1"/>
      </w:pPr>
      <w:r w:rsidRPr="00B54AF1">
        <w:t>AGENDA ITEM 1.</w:t>
      </w:r>
      <w:r w:rsidRPr="00B54AF1">
        <w:tab/>
        <w:t>ADOPTION OF AGENDA</w:t>
      </w:r>
    </w:p>
    <w:p w:rsidR="00396367" w:rsidRPr="006C532D" w:rsidRDefault="00EB027F" w:rsidP="00024C79">
      <w:pPr>
        <w:pStyle w:val="MainText"/>
        <w:rPr>
          <w:rFonts w:cs="Arial"/>
        </w:rPr>
      </w:pPr>
      <w:r w:rsidRPr="006C532D">
        <w:rPr>
          <w:rFonts w:cs="Arial"/>
        </w:rPr>
        <w:t>The Meeting adopted the agenda</w:t>
      </w:r>
      <w:r w:rsidR="00147D7D" w:rsidRPr="006C532D">
        <w:rPr>
          <w:rFonts w:cs="Arial"/>
        </w:rPr>
        <w:t>,</w:t>
      </w:r>
      <w:r w:rsidRPr="006C532D">
        <w:rPr>
          <w:rFonts w:cs="Arial"/>
        </w:rPr>
        <w:t xml:space="preserve"> </w:t>
      </w:r>
      <w:r w:rsidR="0057483B" w:rsidRPr="006C532D">
        <w:rPr>
          <w:rFonts w:cs="Arial"/>
        </w:rPr>
        <w:t xml:space="preserve">which appears as </w:t>
      </w:r>
      <w:r w:rsidR="00024C79" w:rsidRPr="006C532D">
        <w:rPr>
          <w:rStyle w:val="Annex"/>
          <w:rFonts w:cs="Arial"/>
        </w:rPr>
        <w:t xml:space="preserve">ANNEX </w:t>
      </w:r>
      <w:r w:rsidR="00024C79" w:rsidRPr="006C532D">
        <w:rPr>
          <w:rStyle w:val="Annex"/>
          <w:rFonts w:cs="Arial"/>
        </w:rPr>
        <w:fldChar w:fldCharType="begin"/>
      </w:r>
      <w:r w:rsidR="00024C79" w:rsidRPr="006C532D">
        <w:rPr>
          <w:rStyle w:val="Annex"/>
          <w:rFonts w:cs="Arial"/>
        </w:rPr>
        <w:instrText xml:space="preserve"> SEQ ANNEX \* ARABIC </w:instrText>
      </w:r>
      <w:r w:rsidR="00024C79" w:rsidRPr="006C532D">
        <w:rPr>
          <w:rStyle w:val="Annex"/>
          <w:rFonts w:cs="Arial"/>
        </w:rPr>
        <w:fldChar w:fldCharType="separate"/>
      </w:r>
      <w:r w:rsidR="006C532D" w:rsidRPr="006C532D">
        <w:rPr>
          <w:rStyle w:val="Annex"/>
          <w:rFonts w:cs="Arial"/>
          <w:noProof/>
        </w:rPr>
        <w:t>2</w:t>
      </w:r>
      <w:r w:rsidR="00024C79" w:rsidRPr="006C532D">
        <w:rPr>
          <w:rStyle w:val="Annex"/>
          <w:rFonts w:cs="Arial"/>
        </w:rPr>
        <w:fldChar w:fldCharType="end"/>
      </w:r>
      <w:r w:rsidRPr="006C532D">
        <w:rPr>
          <w:rFonts w:cs="Arial"/>
        </w:rPr>
        <w:t>.</w:t>
      </w:r>
    </w:p>
    <w:p w:rsidR="00396367" w:rsidRPr="00B54AF1" w:rsidRDefault="00EB027F" w:rsidP="00B54AF1">
      <w:pPr>
        <w:pStyle w:val="Heading1"/>
      </w:pPr>
      <w:r w:rsidRPr="00B54AF1">
        <w:t>AGENDA ITEM 2.</w:t>
      </w:r>
      <w:r w:rsidRPr="00B54AF1">
        <w:tab/>
        <w:t>ASSESSMENT STATEMENTS AND MONITORING COMMITTEES</w:t>
      </w:r>
    </w:p>
    <w:p w:rsidR="002B3E3A" w:rsidRPr="006C532D" w:rsidRDefault="002B3E3A" w:rsidP="00750C10">
      <w:pPr>
        <w:pStyle w:val="MainText"/>
        <w:rPr>
          <w:rFonts w:cs="Arial"/>
        </w:rPr>
      </w:pPr>
      <w:r w:rsidRPr="006C532D">
        <w:rPr>
          <w:rFonts w:cs="Arial"/>
        </w:rPr>
        <w:t xml:space="preserve">Malaysia informed the Meeting on their updated Monitoring Committee, which appears as </w:t>
      </w:r>
      <w:r w:rsidRPr="006C532D">
        <w:rPr>
          <w:rStyle w:val="Annex"/>
          <w:rFonts w:cs="Arial"/>
        </w:rPr>
        <w:t xml:space="preserve">ANNEX </w:t>
      </w:r>
      <w:r w:rsidRPr="006C532D">
        <w:rPr>
          <w:rStyle w:val="Annex"/>
          <w:rFonts w:cs="Arial"/>
        </w:rPr>
        <w:fldChar w:fldCharType="begin"/>
      </w:r>
      <w:r w:rsidRPr="006C532D">
        <w:rPr>
          <w:rStyle w:val="Annex"/>
          <w:rFonts w:cs="Arial"/>
        </w:rPr>
        <w:instrText xml:space="preserve"> SEQ ANNEX \* ARABIC </w:instrText>
      </w:r>
      <w:r w:rsidRPr="006C532D">
        <w:rPr>
          <w:rStyle w:val="Annex"/>
          <w:rFonts w:cs="Arial"/>
        </w:rPr>
        <w:fldChar w:fldCharType="separate"/>
      </w:r>
      <w:r w:rsidR="006C532D" w:rsidRPr="006C532D">
        <w:rPr>
          <w:rStyle w:val="Annex"/>
          <w:rFonts w:cs="Arial"/>
          <w:noProof/>
        </w:rPr>
        <w:t>3</w:t>
      </w:r>
      <w:r w:rsidRPr="006C532D">
        <w:rPr>
          <w:rStyle w:val="Annex"/>
          <w:rFonts w:cs="Arial"/>
        </w:rPr>
        <w:fldChar w:fldCharType="end"/>
      </w:r>
      <w:r w:rsidRPr="006C532D">
        <w:rPr>
          <w:rFonts w:cs="Arial"/>
        </w:rPr>
        <w:t>.</w:t>
      </w:r>
    </w:p>
    <w:p w:rsidR="00750C10" w:rsidRPr="006C532D" w:rsidRDefault="002B3E3A" w:rsidP="00750C10">
      <w:pPr>
        <w:pStyle w:val="MainText"/>
        <w:rPr>
          <w:rFonts w:cs="Arial"/>
        </w:rPr>
      </w:pPr>
      <w:r w:rsidRPr="006C532D">
        <w:rPr>
          <w:rFonts w:cs="Arial"/>
        </w:rPr>
        <w:t>Brunei Darussalam informed the Meeting on the new address of its Monitoring Committee</w:t>
      </w:r>
      <w:r w:rsidR="00FC0B89" w:rsidRPr="006C532D">
        <w:rPr>
          <w:rFonts w:cs="Arial"/>
        </w:rPr>
        <w:t xml:space="preserve">, which appears as </w:t>
      </w:r>
      <w:r w:rsidR="00FC0B89" w:rsidRPr="006C532D">
        <w:rPr>
          <w:rStyle w:val="Annex"/>
          <w:rFonts w:cs="Arial"/>
        </w:rPr>
        <w:t xml:space="preserve">ANNEX </w:t>
      </w:r>
      <w:r w:rsidR="00FC0B89" w:rsidRPr="006C532D">
        <w:rPr>
          <w:rStyle w:val="Annex"/>
          <w:rFonts w:cs="Arial"/>
        </w:rPr>
        <w:fldChar w:fldCharType="begin"/>
      </w:r>
      <w:r w:rsidR="00FC0B89" w:rsidRPr="006C532D">
        <w:rPr>
          <w:rStyle w:val="Annex"/>
          <w:rFonts w:cs="Arial"/>
        </w:rPr>
        <w:instrText xml:space="preserve"> SEQ ANNEX \* ARABIC </w:instrText>
      </w:r>
      <w:r w:rsidR="00FC0B89" w:rsidRPr="006C532D">
        <w:rPr>
          <w:rStyle w:val="Annex"/>
          <w:rFonts w:cs="Arial"/>
        </w:rPr>
        <w:fldChar w:fldCharType="separate"/>
      </w:r>
      <w:r w:rsidR="006C532D" w:rsidRPr="006C532D">
        <w:rPr>
          <w:rStyle w:val="Annex"/>
          <w:rFonts w:cs="Arial"/>
          <w:noProof/>
        </w:rPr>
        <w:t>4</w:t>
      </w:r>
      <w:r w:rsidR="00FC0B89" w:rsidRPr="006C532D">
        <w:rPr>
          <w:rStyle w:val="Annex"/>
          <w:rFonts w:cs="Arial"/>
        </w:rPr>
        <w:fldChar w:fldCharType="end"/>
      </w:r>
      <w:r w:rsidR="00FC0B89" w:rsidRPr="006C532D">
        <w:rPr>
          <w:rFonts w:cs="Arial"/>
        </w:rPr>
        <w:t>.</w:t>
      </w:r>
      <w:r w:rsidRPr="006C532D">
        <w:rPr>
          <w:rFonts w:cs="Arial"/>
        </w:rPr>
        <w:t xml:space="preserve"> </w:t>
      </w:r>
    </w:p>
    <w:p w:rsidR="00750C10" w:rsidRPr="006C532D" w:rsidRDefault="00992BCB" w:rsidP="007F58AB">
      <w:pPr>
        <w:pStyle w:val="MainText"/>
        <w:rPr>
          <w:rFonts w:cs="Arial"/>
        </w:rPr>
      </w:pPr>
      <w:r w:rsidRPr="006C532D">
        <w:rPr>
          <w:rFonts w:cs="Arial"/>
        </w:rPr>
        <w:t xml:space="preserve">The Meeting </w:t>
      </w:r>
      <w:r w:rsidR="00FC0B89" w:rsidRPr="006C532D">
        <w:rPr>
          <w:rFonts w:cs="Arial"/>
        </w:rPr>
        <w:t xml:space="preserve">confirmed </w:t>
      </w:r>
      <w:r w:rsidRPr="006C532D">
        <w:rPr>
          <w:rFonts w:cs="Arial"/>
        </w:rPr>
        <w:t xml:space="preserve">that the </w:t>
      </w:r>
      <w:r w:rsidR="00FC0B89" w:rsidRPr="006C532D">
        <w:rPr>
          <w:rFonts w:cs="Arial"/>
        </w:rPr>
        <w:t xml:space="preserve">list and details of </w:t>
      </w:r>
      <w:r w:rsidRPr="006C532D">
        <w:rPr>
          <w:rFonts w:cs="Arial"/>
        </w:rPr>
        <w:t xml:space="preserve">Monitoring Committee </w:t>
      </w:r>
      <w:r w:rsidR="00FC0B89" w:rsidRPr="006C532D">
        <w:rPr>
          <w:rFonts w:cs="Arial"/>
        </w:rPr>
        <w:t xml:space="preserve">and its </w:t>
      </w:r>
      <w:r w:rsidRPr="006C532D">
        <w:rPr>
          <w:rFonts w:cs="Arial"/>
        </w:rPr>
        <w:t>members</w:t>
      </w:r>
      <w:r w:rsidR="00FC0B89" w:rsidRPr="006C532D">
        <w:rPr>
          <w:rFonts w:cs="Arial"/>
        </w:rPr>
        <w:t xml:space="preserve"> shall remain valid until notified to all AMS</w:t>
      </w:r>
      <w:r w:rsidRPr="006C532D">
        <w:rPr>
          <w:rFonts w:cs="Arial"/>
        </w:rPr>
        <w:t xml:space="preserve">.  </w:t>
      </w:r>
    </w:p>
    <w:p w:rsidR="00396367" w:rsidRPr="006C532D" w:rsidRDefault="008E42D1" w:rsidP="00024C79">
      <w:pPr>
        <w:pStyle w:val="MainText"/>
        <w:rPr>
          <w:rFonts w:cs="Arial"/>
        </w:rPr>
      </w:pPr>
      <w:r w:rsidRPr="006C532D">
        <w:rPr>
          <w:rFonts w:cs="Arial"/>
        </w:rPr>
        <w:t xml:space="preserve">The latest status </w:t>
      </w:r>
      <w:r w:rsidR="00EB027F" w:rsidRPr="006C532D">
        <w:rPr>
          <w:rFonts w:cs="Arial"/>
        </w:rPr>
        <w:t xml:space="preserve">of </w:t>
      </w:r>
      <w:r w:rsidRPr="006C532D">
        <w:rPr>
          <w:rFonts w:cs="Arial"/>
        </w:rPr>
        <w:t>AMS</w:t>
      </w:r>
      <w:r w:rsidR="00EB027F" w:rsidRPr="006C532D">
        <w:rPr>
          <w:rFonts w:cs="Arial"/>
        </w:rPr>
        <w:t xml:space="preserve"> submission on Asse</w:t>
      </w:r>
      <w:r w:rsidR="00EE0772" w:rsidRPr="006C532D">
        <w:rPr>
          <w:rFonts w:cs="Arial"/>
        </w:rPr>
        <w:t>ssment Statements and M</w:t>
      </w:r>
      <w:r w:rsidR="0057483B" w:rsidRPr="006C532D">
        <w:rPr>
          <w:rFonts w:cs="Arial"/>
        </w:rPr>
        <w:t>onitoring Committee</w:t>
      </w:r>
      <w:r w:rsidR="00EE0772" w:rsidRPr="006C532D">
        <w:rPr>
          <w:rFonts w:cs="Arial"/>
        </w:rPr>
        <w:t xml:space="preserve"> as of </w:t>
      </w:r>
      <w:r w:rsidRPr="006C532D">
        <w:rPr>
          <w:rFonts w:cs="Arial"/>
        </w:rPr>
        <w:t xml:space="preserve">this </w:t>
      </w:r>
      <w:r w:rsidR="00750C10" w:rsidRPr="006C532D">
        <w:rPr>
          <w:rFonts w:cs="Arial"/>
        </w:rPr>
        <w:t>33</w:t>
      </w:r>
      <w:r w:rsidR="00750C10" w:rsidRPr="006C532D">
        <w:rPr>
          <w:rFonts w:cs="Arial"/>
          <w:vertAlign w:val="superscript"/>
        </w:rPr>
        <w:t>rd</w:t>
      </w:r>
      <w:r w:rsidR="00750C10" w:rsidRPr="006C532D">
        <w:rPr>
          <w:rFonts w:cs="Arial"/>
        </w:rPr>
        <w:t xml:space="preserve"> </w:t>
      </w:r>
      <w:r w:rsidR="00EB027F" w:rsidRPr="006C532D">
        <w:rPr>
          <w:rFonts w:cs="Arial"/>
        </w:rPr>
        <w:t>ACPECC are as follows:</w:t>
      </w:r>
      <w:r w:rsidR="002B3E3A" w:rsidRPr="006C532D">
        <w:rPr>
          <w:rFonts w:cs="Arial"/>
        </w:rPr>
        <w:t xml:space="preserve"> </w:t>
      </w:r>
    </w:p>
    <w:p w:rsidR="00396367" w:rsidRPr="006C532D" w:rsidRDefault="00396367" w:rsidP="00542FA9">
      <w:pPr>
        <w:rPr>
          <w:rFonts w:cs="Arial"/>
          <w:color w:val="auto"/>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36"/>
        <w:gridCol w:w="2159"/>
        <w:gridCol w:w="2970"/>
        <w:gridCol w:w="3351"/>
      </w:tblGrid>
      <w:tr w:rsidR="006C532D" w:rsidRPr="006C532D" w:rsidTr="006C532D">
        <w:trPr>
          <w:cantSplit/>
          <w:tblHeader/>
          <w:jc w:val="center"/>
        </w:trPr>
        <w:tc>
          <w:tcPr>
            <w:tcW w:w="5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396367" w:rsidRPr="006C532D" w:rsidRDefault="00EB027F" w:rsidP="0088521A">
            <w:pPr>
              <w:pStyle w:val="TableHeading"/>
            </w:pPr>
            <w:r w:rsidRPr="006C532D">
              <w:t>No</w:t>
            </w:r>
          </w:p>
        </w:tc>
        <w:tc>
          <w:tcPr>
            <w:tcW w:w="21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396367" w:rsidRPr="006C532D" w:rsidRDefault="00EB027F" w:rsidP="0088521A">
            <w:pPr>
              <w:pStyle w:val="TableHeading"/>
            </w:pPr>
            <w:r w:rsidRPr="006C532D">
              <w:t>Member States</w:t>
            </w:r>
          </w:p>
        </w:tc>
        <w:tc>
          <w:tcPr>
            <w:tcW w:w="29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396367" w:rsidRPr="006C532D" w:rsidRDefault="00EB027F" w:rsidP="0088521A">
            <w:pPr>
              <w:pStyle w:val="TableHeading"/>
            </w:pPr>
            <w:r w:rsidRPr="006C532D">
              <w:t>Assessment Statements</w:t>
            </w:r>
          </w:p>
        </w:tc>
        <w:tc>
          <w:tcPr>
            <w:tcW w:w="33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396367" w:rsidRPr="006C532D" w:rsidRDefault="00EB027F" w:rsidP="0088521A">
            <w:pPr>
              <w:pStyle w:val="TableHeading"/>
            </w:pPr>
            <w:r w:rsidRPr="006C532D">
              <w:t xml:space="preserve">Monitoring Committee </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Brunei Darussalam</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26</w:t>
            </w:r>
            <w:r w:rsidRPr="006C532D">
              <w:rPr>
                <w:vertAlign w:val="superscript"/>
              </w:rPr>
              <w:t>th</w:t>
            </w:r>
            <w:r w:rsidRPr="006C532D">
              <w:t xml:space="preserve"> ACPECC (CCS 79)</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rPr>
                <w:bCs/>
              </w:rPr>
            </w:pPr>
            <w:r w:rsidRPr="006C532D">
              <w:rPr>
                <w:bCs/>
              </w:rPr>
              <w:t>29</w:t>
            </w:r>
            <w:r w:rsidRPr="006C532D">
              <w:rPr>
                <w:bCs/>
                <w:vertAlign w:val="superscript"/>
              </w:rPr>
              <w:t>th</w:t>
            </w:r>
            <w:r w:rsidRPr="006C532D">
              <w:rPr>
                <w:bCs/>
              </w:rPr>
              <w:t xml:space="preserve"> ACPECC (CCS 82) </w:t>
            </w:r>
          </w:p>
          <w:p w:rsidR="00396367" w:rsidRPr="006C532D" w:rsidRDefault="00FC0B89" w:rsidP="0088521A">
            <w:pPr>
              <w:pStyle w:val="TableText"/>
              <w:rPr>
                <w:bCs/>
              </w:rPr>
            </w:pPr>
            <w:r w:rsidRPr="006C532D">
              <w:rPr>
                <w:bCs/>
              </w:rPr>
              <w:t>33</w:t>
            </w:r>
            <w:r w:rsidRPr="006C532D">
              <w:rPr>
                <w:bCs/>
                <w:vertAlign w:val="superscript"/>
              </w:rPr>
              <w:t>rd</w:t>
            </w:r>
            <w:r w:rsidRPr="006C532D">
              <w:rPr>
                <w:bCs/>
              </w:rPr>
              <w:t xml:space="preserve"> ACPECC (CCS 86) rev. address</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2</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Cambodia</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23</w:t>
            </w:r>
            <w:r w:rsidRPr="006C532D">
              <w:rPr>
                <w:vertAlign w:val="superscript"/>
              </w:rPr>
              <w:t>rd</w:t>
            </w:r>
            <w:r w:rsidRPr="006C532D">
              <w:t xml:space="preserve"> ACPECC (CCS 76)</w:t>
            </w:r>
          </w:p>
          <w:p w:rsidR="00396367" w:rsidRPr="006C532D" w:rsidRDefault="00396367" w:rsidP="0088521A">
            <w:pPr>
              <w:pStyle w:val="TableText"/>
            </w:pP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23</w:t>
            </w:r>
            <w:r w:rsidRPr="006C532D">
              <w:rPr>
                <w:vertAlign w:val="superscript"/>
              </w:rPr>
              <w:t>rd</w:t>
            </w:r>
            <w:r w:rsidRPr="006C532D">
              <w:t xml:space="preserve"> ACPECC (CCS 76)</w:t>
            </w:r>
            <w:r w:rsidR="00FC0B89" w:rsidRPr="006C532D">
              <w:t xml:space="preserve"> </w:t>
            </w:r>
            <w:r w:rsidRPr="006C532D">
              <w:t xml:space="preserve">Revised </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3</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Indonesia</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w:t>
            </w:r>
            <w:r w:rsidRPr="006C532D">
              <w:rPr>
                <w:vertAlign w:val="superscript"/>
              </w:rPr>
              <w:t>st</w:t>
            </w:r>
            <w:r w:rsidRPr="006C532D">
              <w:t xml:space="preserve"> ACPECC (CCS 54)</w:t>
            </w:r>
          </w:p>
          <w:p w:rsidR="00396367" w:rsidRPr="006C532D" w:rsidRDefault="00396367" w:rsidP="0088521A">
            <w:pPr>
              <w:pStyle w:val="TableText"/>
            </w:pP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w:t>
            </w:r>
            <w:r w:rsidRPr="006C532D">
              <w:rPr>
                <w:vertAlign w:val="superscript"/>
              </w:rPr>
              <w:t>st</w:t>
            </w:r>
            <w:r w:rsidRPr="006C532D">
              <w:t xml:space="preserve"> ACPECC (CCS 54)</w:t>
            </w:r>
          </w:p>
          <w:p w:rsidR="00396367" w:rsidRPr="006C532D" w:rsidRDefault="00EB027F" w:rsidP="0088521A">
            <w:pPr>
              <w:pStyle w:val="TableText"/>
              <w:rPr>
                <w:bCs/>
              </w:rPr>
            </w:pPr>
            <w:r w:rsidRPr="006C532D">
              <w:rPr>
                <w:bCs/>
              </w:rPr>
              <w:t>17</w:t>
            </w:r>
            <w:r w:rsidRPr="006C532D">
              <w:rPr>
                <w:bCs/>
                <w:vertAlign w:val="superscript"/>
              </w:rPr>
              <w:t>th</w:t>
            </w:r>
            <w:r w:rsidRPr="006C532D">
              <w:rPr>
                <w:bCs/>
              </w:rPr>
              <w:t xml:space="preserve"> ACPECC (CCS 70)</w:t>
            </w:r>
          </w:p>
          <w:p w:rsidR="008E42D1" w:rsidRPr="006C532D" w:rsidRDefault="008E42D1" w:rsidP="0088521A">
            <w:pPr>
              <w:pStyle w:val="TableText"/>
              <w:rPr>
                <w:bCs/>
              </w:rPr>
            </w:pPr>
            <w:r w:rsidRPr="006C532D">
              <w:rPr>
                <w:bCs/>
              </w:rPr>
              <w:t>32</w:t>
            </w:r>
            <w:r w:rsidRPr="006C532D">
              <w:rPr>
                <w:bCs/>
                <w:vertAlign w:val="superscript"/>
              </w:rPr>
              <w:t>nd</w:t>
            </w:r>
            <w:r w:rsidRPr="006C532D">
              <w:rPr>
                <w:bCs/>
              </w:rPr>
              <w:t xml:space="preserve"> ACPECC (CCS 85)</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lastRenderedPageBreak/>
              <w:t>4</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Lao PDR</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19</w:t>
            </w:r>
            <w:r w:rsidRPr="006C532D">
              <w:rPr>
                <w:vertAlign w:val="superscript"/>
              </w:rPr>
              <w:t>th</w:t>
            </w:r>
            <w:r w:rsidRPr="006C532D">
              <w:t xml:space="preserve"> ACPECC (CCS 72)</w:t>
            </w:r>
          </w:p>
          <w:p w:rsidR="00396367" w:rsidRPr="006C532D" w:rsidRDefault="00EB027F" w:rsidP="0088521A">
            <w:pPr>
              <w:pStyle w:val="TableText"/>
            </w:pPr>
            <w:r w:rsidRPr="006C532D">
              <w:t>Revised</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12C62" w:rsidRPr="006C532D" w:rsidRDefault="00C12C62" w:rsidP="0088521A">
            <w:pPr>
              <w:pStyle w:val="TableText"/>
            </w:pPr>
            <w:r w:rsidRPr="006C532D">
              <w:t>31</w:t>
            </w:r>
            <w:r w:rsidRPr="006C532D">
              <w:rPr>
                <w:vertAlign w:val="superscript"/>
              </w:rPr>
              <w:t>st</w:t>
            </w:r>
            <w:r w:rsidRPr="006C532D">
              <w:t xml:space="preserve"> ACPECC (CCS 84)</w:t>
            </w:r>
          </w:p>
          <w:p w:rsidR="00396367" w:rsidRPr="006C532D" w:rsidRDefault="00C12C62" w:rsidP="0088521A">
            <w:pPr>
              <w:pStyle w:val="TableText"/>
            </w:pPr>
            <w:r w:rsidRPr="006C532D">
              <w:t>Revised</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5</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Malaysia</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w:t>
            </w:r>
            <w:r w:rsidRPr="006C532D">
              <w:rPr>
                <w:vertAlign w:val="superscript"/>
              </w:rPr>
              <w:t>st</w:t>
            </w:r>
            <w:r w:rsidRPr="006C532D">
              <w:t xml:space="preserve"> ACPECC (CCS 54)</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w:t>
            </w:r>
            <w:r w:rsidRPr="006C532D">
              <w:rPr>
                <w:vertAlign w:val="superscript"/>
              </w:rPr>
              <w:t>st</w:t>
            </w:r>
            <w:r w:rsidRPr="006C532D">
              <w:t xml:space="preserve"> ACPECC (CCS 54)</w:t>
            </w:r>
          </w:p>
          <w:p w:rsidR="00FC0B89" w:rsidRPr="006C532D" w:rsidRDefault="00FC0B89" w:rsidP="0088521A">
            <w:pPr>
              <w:pStyle w:val="TableText"/>
            </w:pPr>
            <w:r w:rsidRPr="006C532D">
              <w:t>33</w:t>
            </w:r>
            <w:r w:rsidRPr="006C532D">
              <w:rPr>
                <w:vertAlign w:val="superscript"/>
              </w:rPr>
              <w:t>rd</w:t>
            </w:r>
            <w:r w:rsidRPr="006C532D">
              <w:t xml:space="preserve"> ACPECC (CCS 86) Revised</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6</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Myanmar</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14</w:t>
            </w:r>
            <w:r w:rsidRPr="006C532D">
              <w:rPr>
                <w:vertAlign w:val="superscript"/>
              </w:rPr>
              <w:t>th</w:t>
            </w:r>
            <w:r w:rsidRPr="006C532D">
              <w:t xml:space="preserve"> ACPECC (CCS 67)</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28</w:t>
            </w:r>
            <w:r w:rsidRPr="006C532D">
              <w:rPr>
                <w:vertAlign w:val="superscript"/>
              </w:rPr>
              <w:t>th</w:t>
            </w:r>
            <w:r w:rsidRPr="006C532D">
              <w:t xml:space="preserve"> ACPECC (CCS 81)</w:t>
            </w:r>
          </w:p>
          <w:p w:rsidR="00396367" w:rsidRPr="006C532D" w:rsidRDefault="00EB027F" w:rsidP="0088521A">
            <w:pPr>
              <w:pStyle w:val="TableText"/>
            </w:pPr>
            <w:r w:rsidRPr="006C532D">
              <w:t>Revised</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7</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Philippines</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17</w:t>
            </w:r>
            <w:r w:rsidRPr="006C532D">
              <w:rPr>
                <w:vertAlign w:val="superscript"/>
              </w:rPr>
              <w:t>th</w:t>
            </w:r>
            <w:r w:rsidRPr="006C532D">
              <w:t xml:space="preserve"> ACPECC (CCS 70)</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rPr>
                <w:bCs/>
              </w:rPr>
            </w:pPr>
            <w:r w:rsidRPr="006C532D">
              <w:rPr>
                <w:bCs/>
              </w:rPr>
              <w:t>29</w:t>
            </w:r>
            <w:r w:rsidRPr="006C532D">
              <w:rPr>
                <w:bCs/>
                <w:vertAlign w:val="superscript"/>
              </w:rPr>
              <w:t>th</w:t>
            </w:r>
            <w:r w:rsidRPr="006C532D">
              <w:rPr>
                <w:bCs/>
              </w:rPr>
              <w:t xml:space="preserve"> ACPECC (CCS 82) </w:t>
            </w:r>
          </w:p>
          <w:p w:rsidR="00396367" w:rsidRPr="006C532D" w:rsidRDefault="00EB027F" w:rsidP="0088521A">
            <w:pPr>
              <w:pStyle w:val="TableText"/>
              <w:rPr>
                <w:bCs/>
              </w:rPr>
            </w:pPr>
            <w:r w:rsidRPr="006C532D">
              <w:rPr>
                <w:bCs/>
              </w:rPr>
              <w:t>Revised</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8</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Singapore</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w:t>
            </w:r>
            <w:r w:rsidRPr="006C532D">
              <w:rPr>
                <w:vertAlign w:val="superscript"/>
              </w:rPr>
              <w:t>st</w:t>
            </w:r>
            <w:r w:rsidRPr="006C532D">
              <w:t xml:space="preserve"> ACPECC (CCS 54)</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28</w:t>
            </w:r>
            <w:r w:rsidRPr="006C532D">
              <w:rPr>
                <w:vertAlign w:val="superscript"/>
              </w:rPr>
              <w:t>th</w:t>
            </w:r>
            <w:r w:rsidRPr="006C532D">
              <w:t xml:space="preserve"> ACPECC (CCS 81)</w:t>
            </w:r>
          </w:p>
          <w:p w:rsidR="00396367" w:rsidRPr="006C532D" w:rsidRDefault="00EB027F" w:rsidP="0088521A">
            <w:pPr>
              <w:pStyle w:val="TableText"/>
            </w:pPr>
            <w:r w:rsidRPr="006C532D">
              <w:t>Revised</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9</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Thailand</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29</w:t>
            </w:r>
            <w:r w:rsidRPr="006C532D">
              <w:rPr>
                <w:vertAlign w:val="superscript"/>
              </w:rPr>
              <w:t>th</w:t>
            </w:r>
            <w:r w:rsidRPr="006C532D">
              <w:t xml:space="preserve"> ACPECC (CCS 82)</w:t>
            </w:r>
          </w:p>
          <w:p w:rsidR="00396367" w:rsidRPr="006C532D" w:rsidRDefault="00EB027F" w:rsidP="0088521A">
            <w:pPr>
              <w:pStyle w:val="TableText"/>
            </w:pPr>
            <w:r w:rsidRPr="006C532D">
              <w:t>Revised</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30</w:t>
            </w:r>
            <w:r w:rsidRPr="006C532D">
              <w:rPr>
                <w:vertAlign w:val="superscript"/>
              </w:rPr>
              <w:t>th</w:t>
            </w:r>
            <w:r w:rsidRPr="006C532D">
              <w:t xml:space="preserve"> ACPECC (CCS 83)</w:t>
            </w:r>
          </w:p>
          <w:p w:rsidR="00396367" w:rsidRPr="006C532D" w:rsidRDefault="00EB027F" w:rsidP="0088521A">
            <w:pPr>
              <w:pStyle w:val="TableText"/>
            </w:pPr>
            <w:r w:rsidRPr="006C532D">
              <w:t>Revised</w:t>
            </w:r>
          </w:p>
        </w:tc>
      </w:tr>
      <w:tr w:rsidR="006C532D" w:rsidRPr="006C532D" w:rsidTr="006C532D">
        <w:trPr>
          <w:cantSplit/>
          <w:jc w:val="center"/>
        </w:trPr>
        <w:tc>
          <w:tcPr>
            <w:tcW w:w="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10</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rPr>
                <w:bCs/>
              </w:rPr>
            </w:pPr>
            <w:r w:rsidRPr="006C532D">
              <w:rPr>
                <w:bCs/>
              </w:rPr>
              <w:t>Viet Nam</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96367" w:rsidRPr="006C532D" w:rsidRDefault="00EB027F" w:rsidP="0088521A">
            <w:pPr>
              <w:pStyle w:val="TableText"/>
            </w:pPr>
            <w:r w:rsidRPr="006C532D">
              <w:t>4</w:t>
            </w:r>
            <w:r w:rsidRPr="006C532D">
              <w:rPr>
                <w:vertAlign w:val="superscript"/>
              </w:rPr>
              <w:t>th</w:t>
            </w:r>
            <w:r w:rsidRPr="006C532D">
              <w:t xml:space="preserve"> ACPECC (CCS 57)</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7483B" w:rsidRPr="006C532D" w:rsidRDefault="0057483B" w:rsidP="0088521A">
            <w:pPr>
              <w:pStyle w:val="TableText"/>
            </w:pPr>
            <w:r w:rsidRPr="006C532D">
              <w:t>31</w:t>
            </w:r>
            <w:r w:rsidRPr="006C532D">
              <w:rPr>
                <w:vertAlign w:val="superscript"/>
              </w:rPr>
              <w:t>st</w:t>
            </w:r>
            <w:r w:rsidRPr="006C532D">
              <w:t xml:space="preserve"> ACPECC (CCS 84)</w:t>
            </w:r>
          </w:p>
          <w:p w:rsidR="00C12C62" w:rsidRPr="006C532D" w:rsidRDefault="00C12C62" w:rsidP="0088521A">
            <w:pPr>
              <w:pStyle w:val="TableText"/>
            </w:pPr>
            <w:r w:rsidRPr="006C532D">
              <w:t>Revised</w:t>
            </w:r>
          </w:p>
        </w:tc>
      </w:tr>
    </w:tbl>
    <w:p w:rsidR="008840D6" w:rsidRPr="006C532D" w:rsidRDefault="008840D6" w:rsidP="0088521A">
      <w:pPr>
        <w:rPr>
          <w:rFonts w:cs="Arial"/>
          <w:color w:val="auto"/>
        </w:rPr>
      </w:pPr>
    </w:p>
    <w:p w:rsidR="00396367" w:rsidRPr="00B54AF1" w:rsidRDefault="00EB027F" w:rsidP="00B54AF1">
      <w:pPr>
        <w:pStyle w:val="Heading1"/>
      </w:pPr>
      <w:r w:rsidRPr="00B54AF1">
        <w:t>AGENDA ITEM 3.</w:t>
      </w:r>
      <w:r w:rsidRPr="00B54AF1">
        <w:tab/>
        <w:t>ASEAN CHARTERED PROFESSIONAL ENGINEER REGISTER (ACPER)</w:t>
      </w:r>
    </w:p>
    <w:p w:rsidR="002453BB" w:rsidRPr="006C532D" w:rsidRDefault="00A51AD5" w:rsidP="00024C79">
      <w:pPr>
        <w:pStyle w:val="MainText"/>
        <w:rPr>
          <w:rFonts w:cs="Arial"/>
        </w:rPr>
      </w:pPr>
      <w:r w:rsidRPr="006C532D">
        <w:rPr>
          <w:rFonts w:cs="Arial"/>
        </w:rPr>
        <w:t xml:space="preserve">At this meeting, the </w:t>
      </w:r>
      <w:r w:rsidR="00EB027F" w:rsidRPr="006C532D">
        <w:rPr>
          <w:rFonts w:cs="Arial"/>
        </w:rPr>
        <w:t xml:space="preserve">ACPECC Secretariat distributed the certificates </w:t>
      </w:r>
      <w:r w:rsidR="00225B78" w:rsidRPr="006C532D">
        <w:rPr>
          <w:rFonts w:cs="Arial"/>
        </w:rPr>
        <w:t xml:space="preserve">of </w:t>
      </w:r>
      <w:r w:rsidR="002B3E3A" w:rsidRPr="006C532D">
        <w:rPr>
          <w:rFonts w:cs="Arial"/>
        </w:rPr>
        <w:t>24</w:t>
      </w:r>
      <w:r w:rsidR="007F58AB" w:rsidRPr="006C532D">
        <w:rPr>
          <w:rFonts w:cs="Arial"/>
        </w:rPr>
        <w:t>6</w:t>
      </w:r>
      <w:r w:rsidR="002B3E3A" w:rsidRPr="006C532D">
        <w:rPr>
          <w:rFonts w:cs="Arial"/>
        </w:rPr>
        <w:t xml:space="preserve"> </w:t>
      </w:r>
      <w:r w:rsidR="00225B78" w:rsidRPr="006C532D">
        <w:rPr>
          <w:rFonts w:cs="Arial"/>
        </w:rPr>
        <w:t xml:space="preserve">applications approved at </w:t>
      </w:r>
      <w:r w:rsidR="00EB027F" w:rsidRPr="006C532D">
        <w:rPr>
          <w:rFonts w:cs="Arial"/>
        </w:rPr>
        <w:t xml:space="preserve">the </w:t>
      </w:r>
      <w:r w:rsidRPr="006C532D">
        <w:rPr>
          <w:rFonts w:cs="Arial"/>
        </w:rPr>
        <w:t xml:space="preserve">previous </w:t>
      </w:r>
      <w:r w:rsidR="008E42D1" w:rsidRPr="006C532D">
        <w:rPr>
          <w:rFonts w:cs="Arial"/>
        </w:rPr>
        <w:t>3</w:t>
      </w:r>
      <w:r w:rsidR="00EC2B5D" w:rsidRPr="006C532D">
        <w:rPr>
          <w:rFonts w:cs="Arial"/>
        </w:rPr>
        <w:t>2</w:t>
      </w:r>
      <w:r w:rsidR="00EC2B5D" w:rsidRPr="006C532D">
        <w:rPr>
          <w:rFonts w:cs="Arial"/>
          <w:vertAlign w:val="superscript"/>
        </w:rPr>
        <w:t>nd</w:t>
      </w:r>
      <w:r w:rsidR="00EC2B5D" w:rsidRPr="006C532D">
        <w:rPr>
          <w:rFonts w:cs="Arial"/>
        </w:rPr>
        <w:t xml:space="preserve"> </w:t>
      </w:r>
      <w:r w:rsidR="001E0773" w:rsidRPr="006C532D">
        <w:rPr>
          <w:rFonts w:cs="Arial"/>
        </w:rPr>
        <w:t>ACPECC</w:t>
      </w:r>
      <w:r w:rsidRPr="006C532D">
        <w:rPr>
          <w:rFonts w:cs="Arial"/>
        </w:rPr>
        <w:t xml:space="preserve"> meeting</w:t>
      </w:r>
      <w:r w:rsidR="00A42A17" w:rsidRPr="006C532D">
        <w:rPr>
          <w:rFonts w:cs="Arial"/>
        </w:rPr>
        <w:t>.</w:t>
      </w:r>
      <w:r w:rsidR="00D65617" w:rsidRPr="006C532D">
        <w:rPr>
          <w:rFonts w:cs="Arial"/>
        </w:rPr>
        <w:t xml:space="preserve">  </w:t>
      </w:r>
    </w:p>
    <w:p w:rsidR="007F58AB" w:rsidRPr="006C532D" w:rsidRDefault="00FC0B89" w:rsidP="00024C79">
      <w:pPr>
        <w:pStyle w:val="MainText"/>
        <w:rPr>
          <w:rFonts w:cs="Arial"/>
        </w:rPr>
      </w:pPr>
      <w:r w:rsidRPr="006C532D">
        <w:rPr>
          <w:rFonts w:cs="Arial"/>
        </w:rPr>
        <w:t xml:space="preserve">The Meeting noted that the certificates for Brunei Darussalam’s 6 </w:t>
      </w:r>
      <w:r w:rsidR="007F58AB" w:rsidRPr="006C532D">
        <w:rPr>
          <w:rFonts w:cs="Arial"/>
        </w:rPr>
        <w:t xml:space="preserve">ACPE </w:t>
      </w:r>
      <w:r w:rsidRPr="006C532D">
        <w:rPr>
          <w:rFonts w:cs="Arial"/>
        </w:rPr>
        <w:t xml:space="preserve">have </w:t>
      </w:r>
      <w:r w:rsidR="007F58AB" w:rsidRPr="006C532D">
        <w:rPr>
          <w:rFonts w:cs="Arial"/>
        </w:rPr>
        <w:t xml:space="preserve">not been signed by former </w:t>
      </w:r>
      <w:r w:rsidRPr="006C532D">
        <w:rPr>
          <w:rFonts w:cs="Arial"/>
        </w:rPr>
        <w:t xml:space="preserve">ACPECC </w:t>
      </w:r>
      <w:r w:rsidR="007F58AB" w:rsidRPr="006C532D">
        <w:rPr>
          <w:rFonts w:cs="Arial"/>
        </w:rPr>
        <w:t>Chair Leonardo Conti</w:t>
      </w:r>
      <w:r w:rsidRPr="006C532D">
        <w:rPr>
          <w:rFonts w:cs="Arial"/>
        </w:rPr>
        <w:t xml:space="preserve"> (2 ACPEs)</w:t>
      </w:r>
      <w:r w:rsidR="007F58AB" w:rsidRPr="006C532D">
        <w:rPr>
          <w:rFonts w:cs="Arial"/>
        </w:rPr>
        <w:t>, and Francis C. Mapile</w:t>
      </w:r>
      <w:r w:rsidRPr="006C532D">
        <w:rPr>
          <w:rFonts w:cs="Arial"/>
        </w:rPr>
        <w:t xml:space="preserve"> (4 ACPEs)</w:t>
      </w:r>
      <w:r w:rsidR="007F58AB" w:rsidRPr="006C532D">
        <w:rPr>
          <w:rFonts w:cs="Arial"/>
        </w:rPr>
        <w:t xml:space="preserve">.  ACPECC </w:t>
      </w:r>
      <w:r w:rsidRPr="006C532D">
        <w:rPr>
          <w:rFonts w:cs="Arial"/>
        </w:rPr>
        <w:t xml:space="preserve">further noted </w:t>
      </w:r>
      <w:r w:rsidR="007F58AB" w:rsidRPr="006C532D">
        <w:rPr>
          <w:rFonts w:cs="Arial"/>
        </w:rPr>
        <w:t>that the</w:t>
      </w:r>
      <w:r w:rsidRPr="006C532D">
        <w:rPr>
          <w:rFonts w:cs="Arial"/>
        </w:rPr>
        <w:t>se</w:t>
      </w:r>
      <w:r w:rsidR="007F58AB" w:rsidRPr="006C532D">
        <w:rPr>
          <w:rFonts w:cs="Arial"/>
        </w:rPr>
        <w:t xml:space="preserve"> certificates </w:t>
      </w:r>
      <w:r w:rsidRPr="006C532D">
        <w:rPr>
          <w:rFonts w:cs="Arial"/>
        </w:rPr>
        <w:t xml:space="preserve">will </w:t>
      </w:r>
      <w:r w:rsidR="007F58AB" w:rsidRPr="006C532D">
        <w:rPr>
          <w:rFonts w:cs="Arial"/>
        </w:rPr>
        <w:t>be transmitted to the Philippines Monitoring Committee to obtain the signatures of these former Chairs of ACPECC</w:t>
      </w:r>
      <w:r w:rsidRPr="006C532D">
        <w:rPr>
          <w:rFonts w:cs="Arial"/>
        </w:rPr>
        <w:t xml:space="preserve"> and will be handed over at the next ACPECC Meeting</w:t>
      </w:r>
      <w:r w:rsidR="007F58AB" w:rsidRPr="006C532D">
        <w:rPr>
          <w:rFonts w:cs="Arial"/>
        </w:rPr>
        <w:t xml:space="preserve">.  </w:t>
      </w:r>
    </w:p>
    <w:p w:rsidR="00396367" w:rsidRPr="006C532D" w:rsidRDefault="00EB027F" w:rsidP="00FC0B89">
      <w:pPr>
        <w:pStyle w:val="MainText"/>
        <w:rPr>
          <w:rFonts w:cs="Arial"/>
        </w:rPr>
      </w:pPr>
      <w:r w:rsidRPr="006C532D">
        <w:rPr>
          <w:rFonts w:cs="Arial"/>
        </w:rPr>
        <w:t xml:space="preserve">At this Meeting, </w:t>
      </w:r>
      <w:r w:rsidR="00723F47" w:rsidRPr="006C532D">
        <w:rPr>
          <w:rFonts w:cs="Arial"/>
        </w:rPr>
        <w:t xml:space="preserve">the Meeting considered the </w:t>
      </w:r>
      <w:r w:rsidRPr="006C532D">
        <w:rPr>
          <w:rFonts w:cs="Arial"/>
        </w:rPr>
        <w:t xml:space="preserve">submission of </w:t>
      </w:r>
      <w:r w:rsidR="00A34399" w:rsidRPr="006C532D">
        <w:rPr>
          <w:rFonts w:cs="Arial"/>
        </w:rPr>
        <w:t xml:space="preserve">248 </w:t>
      </w:r>
      <w:r w:rsidRPr="006C532D">
        <w:rPr>
          <w:rFonts w:cs="Arial"/>
        </w:rPr>
        <w:t xml:space="preserve">applications for ACPEs </w:t>
      </w:r>
      <w:r w:rsidR="00723F47" w:rsidRPr="006C532D">
        <w:rPr>
          <w:rFonts w:cs="Arial"/>
        </w:rPr>
        <w:t>which were</w:t>
      </w:r>
      <w:r w:rsidRPr="006C532D">
        <w:rPr>
          <w:rFonts w:cs="Arial"/>
        </w:rPr>
        <w:t xml:space="preserve"> received from </w:t>
      </w:r>
      <w:r w:rsidR="004D0E34" w:rsidRPr="006C532D">
        <w:rPr>
          <w:rFonts w:cs="Arial"/>
        </w:rPr>
        <w:t>Brunei Darussalam (</w:t>
      </w:r>
      <w:r w:rsidR="00EC2B5D" w:rsidRPr="006C532D">
        <w:rPr>
          <w:rFonts w:cs="Arial"/>
        </w:rPr>
        <w:t>4</w:t>
      </w:r>
      <w:r w:rsidR="004D0E34" w:rsidRPr="006C532D">
        <w:rPr>
          <w:rFonts w:cs="Arial"/>
        </w:rPr>
        <w:t xml:space="preserve">); </w:t>
      </w:r>
      <w:r w:rsidR="00EC2B5D" w:rsidRPr="006C532D">
        <w:rPr>
          <w:rFonts w:cs="Arial"/>
        </w:rPr>
        <w:t xml:space="preserve">Cambodia (23), </w:t>
      </w:r>
      <w:r w:rsidR="00FF7ECE" w:rsidRPr="006C532D">
        <w:rPr>
          <w:rFonts w:cs="Arial"/>
        </w:rPr>
        <w:t xml:space="preserve">Indonesia (119), </w:t>
      </w:r>
      <w:r w:rsidR="00241487" w:rsidRPr="006C532D">
        <w:rPr>
          <w:rFonts w:cs="Arial"/>
        </w:rPr>
        <w:t>Malaysia</w:t>
      </w:r>
      <w:r w:rsidRPr="006C532D">
        <w:rPr>
          <w:rFonts w:cs="Arial"/>
        </w:rPr>
        <w:t xml:space="preserve"> (</w:t>
      </w:r>
      <w:r w:rsidR="00EC2B5D" w:rsidRPr="006C532D">
        <w:rPr>
          <w:rFonts w:cs="Arial"/>
        </w:rPr>
        <w:t>10</w:t>
      </w:r>
      <w:r w:rsidRPr="006C532D">
        <w:rPr>
          <w:rFonts w:cs="Arial"/>
        </w:rPr>
        <w:t>),</w:t>
      </w:r>
      <w:r w:rsidR="00CE3AE7" w:rsidRPr="006C532D">
        <w:rPr>
          <w:rFonts w:cs="Arial"/>
        </w:rPr>
        <w:t xml:space="preserve"> Myanmar (</w:t>
      </w:r>
      <w:r w:rsidR="00EC2B5D" w:rsidRPr="006C532D">
        <w:rPr>
          <w:rFonts w:cs="Arial"/>
        </w:rPr>
        <w:t>38</w:t>
      </w:r>
      <w:r w:rsidRPr="006C532D">
        <w:rPr>
          <w:rFonts w:cs="Arial"/>
        </w:rPr>
        <w:t xml:space="preserve">), </w:t>
      </w:r>
      <w:r w:rsidR="007E4560" w:rsidRPr="006C532D">
        <w:rPr>
          <w:rFonts w:cs="Arial"/>
        </w:rPr>
        <w:t>Philippines (</w:t>
      </w:r>
      <w:r w:rsidR="00EC2B5D" w:rsidRPr="006C532D">
        <w:rPr>
          <w:rFonts w:cs="Arial"/>
        </w:rPr>
        <w:t>35</w:t>
      </w:r>
      <w:r w:rsidR="007E4560" w:rsidRPr="006C532D">
        <w:rPr>
          <w:rFonts w:cs="Arial"/>
        </w:rPr>
        <w:t xml:space="preserve">), </w:t>
      </w:r>
      <w:r w:rsidR="00963173" w:rsidRPr="006C532D">
        <w:rPr>
          <w:rFonts w:cs="Arial"/>
        </w:rPr>
        <w:t xml:space="preserve">Singapore (1), and </w:t>
      </w:r>
      <w:r w:rsidR="00CE3AE7" w:rsidRPr="006C532D">
        <w:rPr>
          <w:rFonts w:cs="Arial"/>
        </w:rPr>
        <w:t>Thailand (</w:t>
      </w:r>
      <w:r w:rsidR="00EC2B5D" w:rsidRPr="006C532D">
        <w:rPr>
          <w:rFonts w:cs="Arial"/>
        </w:rPr>
        <w:t>18</w:t>
      </w:r>
      <w:r w:rsidRPr="006C532D">
        <w:rPr>
          <w:rFonts w:cs="Arial"/>
        </w:rPr>
        <w:t xml:space="preserve">). The </w:t>
      </w:r>
      <w:r w:rsidR="00F95AE2" w:rsidRPr="006C532D">
        <w:rPr>
          <w:rFonts w:cs="Arial"/>
        </w:rPr>
        <w:t>applications appear</w:t>
      </w:r>
      <w:r w:rsidRPr="006C532D">
        <w:rPr>
          <w:rFonts w:cs="Arial"/>
        </w:rPr>
        <w:t xml:space="preserve"> </w:t>
      </w:r>
      <w:r w:rsidR="008E42D1" w:rsidRPr="006C532D">
        <w:rPr>
          <w:rFonts w:cs="Arial"/>
        </w:rPr>
        <w:t xml:space="preserve">collectively </w:t>
      </w:r>
      <w:r w:rsidRPr="006C532D">
        <w:rPr>
          <w:rFonts w:cs="Arial"/>
        </w:rPr>
        <w:t xml:space="preserve">as </w:t>
      </w:r>
      <w:r w:rsidR="00CD4664" w:rsidRPr="006C532D">
        <w:rPr>
          <w:rStyle w:val="Annex"/>
          <w:rFonts w:cs="Arial"/>
        </w:rPr>
        <w:t xml:space="preserve">ANNEX </w:t>
      </w:r>
      <w:r w:rsidR="00CD4664" w:rsidRPr="006C532D">
        <w:rPr>
          <w:rStyle w:val="Annex"/>
          <w:rFonts w:cs="Arial"/>
        </w:rPr>
        <w:fldChar w:fldCharType="begin"/>
      </w:r>
      <w:r w:rsidR="00CD4664" w:rsidRPr="006C532D">
        <w:rPr>
          <w:rStyle w:val="Annex"/>
          <w:rFonts w:cs="Arial"/>
        </w:rPr>
        <w:instrText xml:space="preserve"> SEQ ANNEX \* ARABIC </w:instrText>
      </w:r>
      <w:r w:rsidR="00CD4664" w:rsidRPr="006C532D">
        <w:rPr>
          <w:rStyle w:val="Annex"/>
          <w:rFonts w:cs="Arial"/>
        </w:rPr>
        <w:fldChar w:fldCharType="separate"/>
      </w:r>
      <w:r w:rsidR="006C532D" w:rsidRPr="006C532D">
        <w:rPr>
          <w:rStyle w:val="Annex"/>
          <w:rFonts w:cs="Arial"/>
          <w:noProof/>
        </w:rPr>
        <w:t>5</w:t>
      </w:r>
      <w:r w:rsidR="00CD4664" w:rsidRPr="006C532D">
        <w:rPr>
          <w:rStyle w:val="Annex"/>
          <w:rFonts w:cs="Arial"/>
        </w:rPr>
        <w:fldChar w:fldCharType="end"/>
      </w:r>
      <w:r w:rsidRPr="006C532D">
        <w:rPr>
          <w:rFonts w:cs="Arial"/>
        </w:rPr>
        <w:t>.</w:t>
      </w:r>
    </w:p>
    <w:p w:rsidR="00723F47" w:rsidRPr="006C532D" w:rsidRDefault="00723F47" w:rsidP="00723F47">
      <w:pPr>
        <w:pStyle w:val="MainText"/>
        <w:rPr>
          <w:rFonts w:cs="Arial"/>
        </w:rPr>
      </w:pPr>
      <w:r w:rsidRPr="006C532D">
        <w:rPr>
          <w:rFonts w:cs="Arial"/>
        </w:rPr>
        <w:t xml:space="preserve">The Meeting approved </w:t>
      </w:r>
      <w:r w:rsidR="00994012" w:rsidRPr="006C532D">
        <w:rPr>
          <w:rFonts w:cs="Arial"/>
        </w:rPr>
        <w:t>12</w:t>
      </w:r>
      <w:r w:rsidR="00A34399" w:rsidRPr="006C532D">
        <w:rPr>
          <w:rFonts w:cs="Arial"/>
        </w:rPr>
        <w:t>8</w:t>
      </w:r>
      <w:r w:rsidR="00EC2B5D" w:rsidRPr="006C532D">
        <w:rPr>
          <w:rFonts w:cs="Arial"/>
        </w:rPr>
        <w:t xml:space="preserve"> </w:t>
      </w:r>
      <w:r w:rsidRPr="006C532D">
        <w:rPr>
          <w:rFonts w:cs="Arial"/>
        </w:rPr>
        <w:t>applications for ACPEs</w:t>
      </w:r>
      <w:r w:rsidR="00FC0B89" w:rsidRPr="006C532D">
        <w:rPr>
          <w:rFonts w:cs="Arial"/>
        </w:rPr>
        <w:t xml:space="preserve"> with the following notes:</w:t>
      </w:r>
    </w:p>
    <w:p w:rsidR="00FC0B89" w:rsidRPr="006C532D" w:rsidRDefault="00FC0B89" w:rsidP="00FF7ECE">
      <w:pPr>
        <w:pStyle w:val="List1"/>
        <w:rPr>
          <w:rFonts w:cs="Arial"/>
        </w:rPr>
      </w:pPr>
      <w:r w:rsidRPr="006C532D">
        <w:rPr>
          <w:rFonts w:cs="Arial"/>
        </w:rPr>
        <w:t>Approval for Hj. Sapawi bin Bolhassan from Brunei Darussalam will be deferred to the next meeting upon further clarification from MC Brunei Darussalam on his degree on general engineering.</w:t>
      </w:r>
    </w:p>
    <w:p w:rsidR="00FC0B89" w:rsidRPr="006C532D" w:rsidRDefault="00FC0B89" w:rsidP="00FF7ECE">
      <w:pPr>
        <w:pStyle w:val="List1"/>
        <w:rPr>
          <w:rFonts w:cs="Arial"/>
        </w:rPr>
      </w:pPr>
      <w:r w:rsidRPr="006C532D">
        <w:rPr>
          <w:rFonts w:cs="Arial"/>
        </w:rPr>
        <w:t>Approval for applicants from Indonesia will be deferred to the next meeting to provide AMS with more time to consider the list.  The Meeting further noted that applicant no.41 from the list submitted at the previous meeting has been included in this new list, who has now been registered under Indonesia’s Construction Services Development Board (CSDB).</w:t>
      </w:r>
    </w:p>
    <w:p w:rsidR="00160BCB" w:rsidRPr="006C532D" w:rsidRDefault="00160BCB" w:rsidP="00FF7ECE">
      <w:pPr>
        <w:pStyle w:val="List1"/>
        <w:rPr>
          <w:rFonts w:cs="Arial"/>
        </w:rPr>
      </w:pPr>
      <w:r w:rsidRPr="006C532D">
        <w:rPr>
          <w:rFonts w:cs="Arial"/>
        </w:rPr>
        <w:t xml:space="preserve">Indonesia’s degree from </w:t>
      </w:r>
      <w:r w:rsidRPr="006C532D">
        <w:rPr>
          <w:rFonts w:cs="Arial"/>
          <w:i/>
        </w:rPr>
        <w:t>“Sekolah Tinggi Teknik”</w:t>
      </w:r>
      <w:r w:rsidRPr="006C532D">
        <w:rPr>
          <w:rFonts w:cs="Arial"/>
        </w:rPr>
        <w:t xml:space="preserve"> or </w:t>
      </w:r>
      <w:r w:rsidRPr="006C532D">
        <w:rPr>
          <w:rFonts w:cs="Arial"/>
          <w:i/>
        </w:rPr>
        <w:t xml:space="preserve">“Sekolah Tinggi Teknologi” </w:t>
      </w:r>
      <w:r w:rsidRPr="006C532D">
        <w:rPr>
          <w:rFonts w:cs="Arial"/>
        </w:rPr>
        <w:t>is equivalent to an undergraduate University degree in engineering</w:t>
      </w:r>
      <w:r w:rsidRPr="006C532D">
        <w:rPr>
          <w:rFonts w:cs="Arial"/>
          <w:i/>
        </w:rPr>
        <w:t>.</w:t>
      </w:r>
      <w:r w:rsidRPr="006C532D">
        <w:rPr>
          <w:rFonts w:cs="Arial"/>
        </w:rPr>
        <w:t xml:space="preserve"> </w:t>
      </w:r>
    </w:p>
    <w:p w:rsidR="00EE66E6" w:rsidRPr="006C532D" w:rsidRDefault="00EE66E6" w:rsidP="00FF7ECE">
      <w:pPr>
        <w:pStyle w:val="List1"/>
        <w:rPr>
          <w:rFonts w:cs="Arial"/>
        </w:rPr>
      </w:pPr>
      <w:r w:rsidRPr="006C532D">
        <w:rPr>
          <w:rFonts w:cs="Arial"/>
        </w:rPr>
        <w:t>Thailand’s degree on food engineering is related to mechanical engineering aspect of the food industry.</w:t>
      </w:r>
    </w:p>
    <w:p w:rsidR="00396367" w:rsidRPr="006C532D" w:rsidRDefault="00EB027F" w:rsidP="00024C79">
      <w:pPr>
        <w:pStyle w:val="MainText"/>
        <w:rPr>
          <w:rFonts w:cs="Arial"/>
        </w:rPr>
      </w:pPr>
      <w:r w:rsidRPr="006C532D">
        <w:rPr>
          <w:rFonts w:cs="Arial"/>
        </w:rPr>
        <w:lastRenderedPageBreak/>
        <w:t xml:space="preserve">To date, the total number of ACPEs on the ACPER is </w:t>
      </w:r>
      <w:r w:rsidR="00963173" w:rsidRPr="006C532D">
        <w:rPr>
          <w:rFonts w:cs="Arial"/>
        </w:rPr>
        <w:t>2,</w:t>
      </w:r>
      <w:r w:rsidR="00A34399" w:rsidRPr="006C532D">
        <w:rPr>
          <w:rFonts w:cs="Arial"/>
        </w:rPr>
        <w:t xml:space="preserve">354 </w:t>
      </w:r>
      <w:r w:rsidRPr="006C532D">
        <w:rPr>
          <w:rFonts w:cs="Arial"/>
        </w:rPr>
        <w:t>with the following breakdown:</w:t>
      </w:r>
    </w:p>
    <w:p w:rsidR="00024C79" w:rsidRPr="006C532D" w:rsidRDefault="00024C79" w:rsidP="0088521A">
      <w:pPr>
        <w:rPr>
          <w:rFonts w:cs="Arial"/>
          <w:color w:val="auto"/>
        </w:rPr>
      </w:pPr>
    </w:p>
    <w:tbl>
      <w:tblPr>
        <w:tblW w:w="0" w:type="auto"/>
        <w:tblInd w:w="1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2070"/>
        <w:gridCol w:w="1887"/>
        <w:gridCol w:w="1710"/>
        <w:gridCol w:w="1620"/>
      </w:tblGrid>
      <w:tr w:rsidR="006C532D" w:rsidRPr="006C532D" w:rsidTr="006C532D">
        <w:trPr>
          <w:tblHeader/>
        </w:trPr>
        <w:tc>
          <w:tcPr>
            <w:tcW w:w="2070" w:type="dxa"/>
            <w:vMerge w:val="restart"/>
            <w:tcBorders>
              <w:top w:val="single" w:sz="4" w:space="0" w:color="00000A"/>
              <w:left w:val="single" w:sz="4" w:space="0" w:color="00000A"/>
              <w:right w:val="single" w:sz="4" w:space="0" w:color="00000A"/>
            </w:tcBorders>
            <w:shd w:val="clear" w:color="auto" w:fill="DFDFDF"/>
            <w:tcMar>
              <w:left w:w="88" w:type="dxa"/>
            </w:tcMar>
            <w:vAlign w:val="center"/>
          </w:tcPr>
          <w:p w:rsidR="00DF55A6" w:rsidRPr="006C532D" w:rsidRDefault="00DF55A6" w:rsidP="00F636F8">
            <w:pPr>
              <w:pStyle w:val="TableHeading"/>
            </w:pPr>
            <w:r w:rsidRPr="006C532D">
              <w:t>AMS</w:t>
            </w:r>
          </w:p>
        </w:tc>
        <w:tc>
          <w:tcPr>
            <w:tcW w:w="1887" w:type="dxa"/>
            <w:tcBorders>
              <w:top w:val="single" w:sz="4" w:space="0" w:color="00000A"/>
              <w:left w:val="single" w:sz="4" w:space="0" w:color="00000A"/>
              <w:bottom w:val="single" w:sz="4" w:space="0" w:color="00000A"/>
              <w:right w:val="single" w:sz="4" w:space="0" w:color="00000A"/>
            </w:tcBorders>
            <w:shd w:val="clear" w:color="auto" w:fill="DFDFDF"/>
            <w:vAlign w:val="center"/>
          </w:tcPr>
          <w:p w:rsidR="00DF55A6" w:rsidRPr="006C532D" w:rsidRDefault="00994012" w:rsidP="00994012">
            <w:pPr>
              <w:pStyle w:val="TableHeading"/>
            </w:pPr>
            <w:r w:rsidRPr="006C532D">
              <w:t>32</w:t>
            </w:r>
            <w:r w:rsidRPr="006C532D">
              <w:rPr>
                <w:vertAlign w:val="superscript"/>
              </w:rPr>
              <w:t>nd</w:t>
            </w:r>
            <w:r w:rsidRPr="006C532D">
              <w:t xml:space="preserve"> </w:t>
            </w:r>
            <w:r w:rsidR="00DF55A6" w:rsidRPr="006C532D">
              <w:t>ACPECC</w:t>
            </w:r>
          </w:p>
        </w:tc>
        <w:tc>
          <w:tcPr>
            <w:tcW w:w="3330" w:type="dxa"/>
            <w:gridSpan w:val="2"/>
            <w:tcBorders>
              <w:top w:val="single" w:sz="4" w:space="0" w:color="00000A"/>
              <w:left w:val="single" w:sz="4" w:space="0" w:color="00000A"/>
              <w:bottom w:val="single" w:sz="4" w:space="0" w:color="00000A"/>
              <w:right w:val="single" w:sz="4" w:space="0" w:color="00000A"/>
            </w:tcBorders>
            <w:shd w:val="clear" w:color="auto" w:fill="DFDFDF"/>
          </w:tcPr>
          <w:p w:rsidR="00DF55A6" w:rsidRPr="006C532D" w:rsidRDefault="00DF55A6" w:rsidP="00994012">
            <w:pPr>
              <w:pStyle w:val="TableHeading"/>
            </w:pPr>
            <w:r w:rsidRPr="006C532D">
              <w:t>3</w:t>
            </w:r>
            <w:r w:rsidR="00994012" w:rsidRPr="006C532D">
              <w:t>3</w:t>
            </w:r>
            <w:r w:rsidR="00994012" w:rsidRPr="006C532D">
              <w:rPr>
                <w:vertAlign w:val="superscript"/>
              </w:rPr>
              <w:t>rd</w:t>
            </w:r>
            <w:r w:rsidR="00994012" w:rsidRPr="006C532D">
              <w:t xml:space="preserve"> </w:t>
            </w:r>
            <w:r w:rsidRPr="006C532D">
              <w:t>ACPECC</w:t>
            </w:r>
          </w:p>
        </w:tc>
      </w:tr>
      <w:tr w:rsidR="006C532D" w:rsidRPr="006C532D" w:rsidTr="00C704F6">
        <w:trPr>
          <w:tblHeader/>
        </w:trPr>
        <w:tc>
          <w:tcPr>
            <w:tcW w:w="2070" w:type="dxa"/>
            <w:vMerge/>
            <w:tcBorders>
              <w:left w:val="single" w:sz="4" w:space="0" w:color="00000A"/>
              <w:bottom w:val="single" w:sz="4" w:space="0" w:color="00000A"/>
              <w:right w:val="single" w:sz="4" w:space="0" w:color="00000A"/>
            </w:tcBorders>
            <w:shd w:val="clear" w:color="auto" w:fill="DFDFDF"/>
            <w:tcMar>
              <w:left w:w="88" w:type="dxa"/>
            </w:tcMar>
            <w:vAlign w:val="center"/>
          </w:tcPr>
          <w:p w:rsidR="00160BCB" w:rsidRPr="006C532D" w:rsidRDefault="00160BCB" w:rsidP="00F636F8">
            <w:pPr>
              <w:pStyle w:val="TableHeading"/>
            </w:pPr>
          </w:p>
        </w:tc>
        <w:tc>
          <w:tcPr>
            <w:tcW w:w="1887" w:type="dxa"/>
            <w:tcBorders>
              <w:top w:val="single" w:sz="4" w:space="0" w:color="00000A"/>
              <w:left w:val="single" w:sz="4" w:space="0" w:color="00000A"/>
              <w:bottom w:val="single" w:sz="4" w:space="0" w:color="00000A"/>
              <w:right w:val="single" w:sz="4" w:space="0" w:color="00000A"/>
            </w:tcBorders>
            <w:shd w:val="clear" w:color="auto" w:fill="DFDFDF"/>
            <w:vAlign w:val="center"/>
          </w:tcPr>
          <w:p w:rsidR="00160BCB" w:rsidRPr="006C532D" w:rsidRDefault="00160BCB" w:rsidP="00C704F6">
            <w:pPr>
              <w:pStyle w:val="TableHeading"/>
            </w:pPr>
            <w:r w:rsidRPr="006C532D">
              <w:t>Cummulative</w:t>
            </w:r>
          </w:p>
        </w:tc>
        <w:tc>
          <w:tcPr>
            <w:tcW w:w="1710" w:type="dxa"/>
            <w:tcBorders>
              <w:top w:val="single" w:sz="4" w:space="0" w:color="00000A"/>
              <w:left w:val="single" w:sz="4" w:space="0" w:color="00000A"/>
              <w:bottom w:val="single" w:sz="4" w:space="0" w:color="00000A"/>
              <w:right w:val="single" w:sz="4" w:space="0" w:color="00000A"/>
            </w:tcBorders>
            <w:shd w:val="clear" w:color="auto" w:fill="DFDFDF"/>
            <w:vAlign w:val="center"/>
          </w:tcPr>
          <w:p w:rsidR="00160BCB" w:rsidRPr="006C532D" w:rsidRDefault="00160BCB" w:rsidP="00C704F6">
            <w:pPr>
              <w:pStyle w:val="TableHeading"/>
            </w:pPr>
            <w:r w:rsidRPr="006C532D">
              <w:t>Approved Application</w:t>
            </w:r>
          </w:p>
        </w:tc>
        <w:tc>
          <w:tcPr>
            <w:tcW w:w="1620" w:type="dxa"/>
            <w:tcBorders>
              <w:top w:val="single" w:sz="4" w:space="0" w:color="00000A"/>
              <w:left w:val="single" w:sz="4" w:space="0" w:color="00000A"/>
              <w:bottom w:val="single" w:sz="4" w:space="0" w:color="00000A"/>
              <w:right w:val="single" w:sz="4" w:space="0" w:color="00000A"/>
            </w:tcBorders>
            <w:shd w:val="clear" w:color="auto" w:fill="DFDFDF"/>
            <w:vAlign w:val="center"/>
          </w:tcPr>
          <w:p w:rsidR="00160BCB" w:rsidRPr="006C532D" w:rsidRDefault="00160BCB" w:rsidP="00C704F6">
            <w:pPr>
              <w:pStyle w:val="TableHeading"/>
            </w:pPr>
            <w:r w:rsidRPr="006C532D">
              <w:t>Cummulative</w:t>
            </w:r>
          </w:p>
        </w:tc>
      </w:tr>
      <w:tr w:rsidR="006C532D" w:rsidRPr="006C532D" w:rsidTr="0088521A">
        <w:trPr>
          <w:trHeight w:val="152"/>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Brunei Darussalam</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8</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3</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11</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Cambodia</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30</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23</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53</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Indonesia</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843</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843</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Lao PDR</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11</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11</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Malaysia</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284</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10</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294</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Myanmar</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239</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38</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277</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Philippines</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205</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35</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240</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Singapore</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252</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1</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253</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Thailand</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158</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18</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176</w:t>
            </w:r>
          </w:p>
        </w:tc>
      </w:tr>
      <w:tr w:rsidR="006C532D" w:rsidRPr="006C532D" w:rsidTr="0088521A">
        <w:trPr>
          <w:trHeight w:val="215"/>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pPr>
            <w:r w:rsidRPr="006C532D">
              <w:t>Viet Nam</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r w:rsidRPr="006C532D">
              <w:t>196</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pP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60BCB" w:rsidRPr="006C532D" w:rsidRDefault="00160BCB" w:rsidP="0088521A">
            <w:pPr>
              <w:pStyle w:val="TableText"/>
              <w:jc w:val="center"/>
            </w:pPr>
            <w:r w:rsidRPr="006C532D">
              <w:t>196</w:t>
            </w:r>
          </w:p>
        </w:tc>
      </w:tr>
      <w:tr w:rsidR="006C532D" w:rsidRPr="006C532D" w:rsidTr="0088521A">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60BCB" w:rsidRPr="006C532D" w:rsidRDefault="00160BCB" w:rsidP="0088521A">
            <w:pPr>
              <w:pStyle w:val="TableText"/>
              <w:rPr>
                <w:b/>
                <w:bCs/>
              </w:rPr>
            </w:pPr>
            <w:r w:rsidRPr="006C532D">
              <w:rPr>
                <w:b/>
                <w:bCs/>
              </w:rPr>
              <w:t>Total</w:t>
            </w:r>
          </w:p>
        </w:tc>
        <w:tc>
          <w:tcPr>
            <w:tcW w:w="18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rPr>
                <w:b/>
                <w:bCs/>
              </w:rPr>
            </w:pPr>
            <w:r w:rsidRPr="006C532D">
              <w:rPr>
                <w:b/>
                <w:bCs/>
              </w:rPr>
              <w:t>2,226</w:t>
            </w:r>
          </w:p>
        </w:tc>
        <w:tc>
          <w:tcPr>
            <w:tcW w:w="17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rPr>
                <w:b/>
                <w:bCs/>
              </w:rPr>
            </w:pPr>
            <w:r w:rsidRPr="006C532D">
              <w:rPr>
                <w:b/>
                <w:bCs/>
              </w:rPr>
              <w:t>128</w:t>
            </w:r>
          </w:p>
        </w:tc>
        <w:tc>
          <w:tcPr>
            <w:tcW w:w="16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60BCB" w:rsidRPr="006C532D" w:rsidRDefault="00160BCB" w:rsidP="0088521A">
            <w:pPr>
              <w:pStyle w:val="TableText"/>
              <w:jc w:val="center"/>
              <w:rPr>
                <w:b/>
                <w:bCs/>
              </w:rPr>
            </w:pPr>
            <w:r w:rsidRPr="006C532D">
              <w:rPr>
                <w:b/>
                <w:bCs/>
              </w:rPr>
              <w:t>2,354</w:t>
            </w:r>
          </w:p>
        </w:tc>
      </w:tr>
    </w:tbl>
    <w:p w:rsidR="0085734F" w:rsidRPr="006C532D" w:rsidRDefault="00EB027F" w:rsidP="00FC0B89">
      <w:pPr>
        <w:pStyle w:val="MainText"/>
        <w:rPr>
          <w:rFonts w:cs="Arial"/>
        </w:rPr>
      </w:pPr>
      <w:r w:rsidRPr="006C532D">
        <w:rPr>
          <w:rFonts w:cs="Arial"/>
        </w:rPr>
        <w:t xml:space="preserve">The </w:t>
      </w:r>
      <w:r w:rsidR="00235F91" w:rsidRPr="006C532D">
        <w:rPr>
          <w:rFonts w:cs="Arial"/>
        </w:rPr>
        <w:t xml:space="preserve">list of ACPEs </w:t>
      </w:r>
      <w:r w:rsidR="00DF55A6" w:rsidRPr="006C532D">
        <w:rPr>
          <w:rFonts w:cs="Arial"/>
        </w:rPr>
        <w:t>will continue to be uploaded to</w:t>
      </w:r>
      <w:r w:rsidRPr="006C532D">
        <w:rPr>
          <w:rFonts w:cs="Arial"/>
        </w:rPr>
        <w:t xml:space="preserve"> </w:t>
      </w:r>
      <w:hyperlink r:id="rId9" w:history="1">
        <w:r w:rsidR="00235F91" w:rsidRPr="006C532D">
          <w:rPr>
            <w:rStyle w:val="Hyperlink"/>
            <w:rFonts w:cs="Arial"/>
            <w:color w:val="auto"/>
            <w:sz w:val="24"/>
          </w:rPr>
          <w:t>www.acpecc.net</w:t>
        </w:r>
      </w:hyperlink>
      <w:r w:rsidR="00C12C62" w:rsidRPr="006C532D">
        <w:rPr>
          <w:rFonts w:cs="Arial"/>
        </w:rPr>
        <w:t>.</w:t>
      </w:r>
      <w:r w:rsidR="00B76C83" w:rsidRPr="006C532D">
        <w:rPr>
          <w:rFonts w:cs="Arial"/>
        </w:rPr>
        <w:t xml:space="preserve"> </w:t>
      </w:r>
    </w:p>
    <w:p w:rsidR="005E3E01" w:rsidRPr="006C532D" w:rsidRDefault="005E3E01" w:rsidP="00FC0B89">
      <w:pPr>
        <w:pStyle w:val="MainText"/>
        <w:rPr>
          <w:rFonts w:cs="Arial"/>
        </w:rPr>
      </w:pPr>
      <w:r w:rsidRPr="006C532D">
        <w:rPr>
          <w:rFonts w:cs="Arial"/>
        </w:rPr>
        <w:t xml:space="preserve">The Meeting agreed that starting from the next meeting, all applications shall be submitted to the ACPECC members through the ASEAN Secretariat at the latest by one week before the meeting in order to be considered at the meeting.  </w:t>
      </w:r>
    </w:p>
    <w:p w:rsidR="00396367" w:rsidRPr="00B54AF1" w:rsidRDefault="00EB027F" w:rsidP="00B54AF1">
      <w:pPr>
        <w:pStyle w:val="Heading1"/>
      </w:pPr>
      <w:r w:rsidRPr="00B54AF1">
        <w:t>AGENDA ITEM 4.</w:t>
      </w:r>
      <w:r w:rsidRPr="00B54AF1">
        <w:tab/>
        <w:t>ACPECC WEBSITE</w:t>
      </w:r>
    </w:p>
    <w:p w:rsidR="00396367" w:rsidRPr="006C532D" w:rsidRDefault="00735595" w:rsidP="00024C79">
      <w:pPr>
        <w:pStyle w:val="MainText"/>
        <w:rPr>
          <w:rFonts w:cs="Arial"/>
        </w:rPr>
      </w:pPr>
      <w:r w:rsidRPr="006C532D">
        <w:rPr>
          <w:rFonts w:cs="Arial"/>
        </w:rPr>
        <w:t xml:space="preserve">Brunei Darussalam updated the web address of its PRA.  </w:t>
      </w:r>
      <w:r w:rsidR="00A34399" w:rsidRPr="006C532D">
        <w:rPr>
          <w:rFonts w:cs="Arial"/>
        </w:rPr>
        <w:t>The</w:t>
      </w:r>
      <w:r w:rsidR="00EB027F" w:rsidRPr="006C532D">
        <w:rPr>
          <w:rFonts w:cs="Arial"/>
        </w:rPr>
        <w:t xml:space="preserve"> list of PRA/MC websites </w:t>
      </w:r>
      <w:r w:rsidRPr="006C532D">
        <w:rPr>
          <w:rFonts w:cs="Arial"/>
        </w:rPr>
        <w:t>is</w:t>
      </w:r>
      <w:r w:rsidR="00A34399" w:rsidRPr="006C532D">
        <w:rPr>
          <w:rFonts w:cs="Arial"/>
        </w:rPr>
        <w:t xml:space="preserve"> </w:t>
      </w:r>
      <w:r w:rsidR="00EB027F" w:rsidRPr="006C532D">
        <w:rPr>
          <w:rFonts w:cs="Arial"/>
        </w:rPr>
        <w:t>as follows:</w:t>
      </w:r>
    </w:p>
    <w:p w:rsidR="00396367" w:rsidRPr="006C532D" w:rsidRDefault="00396367" w:rsidP="0088521A">
      <w:pPr>
        <w:rPr>
          <w:rFonts w:cs="Arial"/>
          <w:color w:val="auto"/>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22"/>
        <w:gridCol w:w="2143"/>
        <w:gridCol w:w="4590"/>
      </w:tblGrid>
      <w:tr w:rsidR="006C532D" w:rsidRPr="006C532D" w:rsidTr="00CD4664">
        <w:trPr>
          <w:tblHeade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88" w:type="dxa"/>
            </w:tcMar>
          </w:tcPr>
          <w:p w:rsidR="00396367" w:rsidRPr="006C532D" w:rsidRDefault="00EB027F" w:rsidP="00024C79">
            <w:pPr>
              <w:pStyle w:val="TableHeading"/>
            </w:pPr>
            <w:r w:rsidRPr="006C532D">
              <w:t>No</w:t>
            </w:r>
          </w:p>
        </w:tc>
        <w:tc>
          <w:tcPr>
            <w:tcW w:w="21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88" w:type="dxa"/>
            </w:tcMar>
          </w:tcPr>
          <w:p w:rsidR="00396367" w:rsidRPr="006C532D" w:rsidRDefault="00EB027F" w:rsidP="00024C79">
            <w:pPr>
              <w:pStyle w:val="TableHeading"/>
            </w:pPr>
            <w:r w:rsidRPr="006C532D">
              <w:t>Member States</w:t>
            </w:r>
          </w:p>
        </w:tc>
        <w:tc>
          <w:tcPr>
            <w:tcW w:w="45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88" w:type="dxa"/>
            </w:tcMar>
          </w:tcPr>
          <w:p w:rsidR="00396367" w:rsidRPr="006C532D" w:rsidRDefault="00EB027F" w:rsidP="00024C79">
            <w:pPr>
              <w:pStyle w:val="TableHeading"/>
            </w:pPr>
            <w:r w:rsidRPr="006C532D">
              <w:t>PRA/MC Web Address</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1</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Brunei Darussalam</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35595" w:rsidRPr="006C532D" w:rsidRDefault="0059107C" w:rsidP="00CD4664">
            <w:pPr>
              <w:pStyle w:val="TableText"/>
            </w:pPr>
            <w:hyperlink r:id="rId10" w:history="1">
              <w:r w:rsidR="00735595" w:rsidRPr="006C532D">
                <w:rPr>
                  <w:rStyle w:val="Hyperlink"/>
                </w:rPr>
                <w:t>www.bapeqs.gov.bn</w:t>
              </w:r>
            </w:hyperlink>
            <w:r w:rsidR="00735595" w:rsidRPr="006C532D">
              <w:t xml:space="preserve"> (PRA)</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2</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Cambodia</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pPr>
            <w:r w:rsidRPr="006C532D">
              <w:rPr>
                <w:rStyle w:val="Hyperlink"/>
                <w:rFonts w:eastAsia="SimSun"/>
              </w:rPr>
              <w:t>www.bec.gov.kh</w:t>
            </w:r>
            <w:r w:rsidRPr="006C532D">
              <w:t xml:space="preserve">  (PRA)</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3</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Indonesia</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pPr>
            <w:r w:rsidRPr="006C532D">
              <w:rPr>
                <w:rStyle w:val="Hyperlink"/>
              </w:rPr>
              <w:t xml:space="preserve">www.imc.or.id </w:t>
            </w:r>
            <w:r w:rsidRPr="006C532D">
              <w:t xml:space="preserve"> (NMC)</w:t>
            </w:r>
          </w:p>
          <w:p w:rsidR="00396367" w:rsidRPr="006C532D" w:rsidRDefault="00EB027F" w:rsidP="00F636F8">
            <w:pPr>
              <w:pStyle w:val="TableText"/>
            </w:pPr>
            <w:r w:rsidRPr="006C532D">
              <w:rPr>
                <w:rStyle w:val="Hyperlink"/>
                <w:rFonts w:eastAsia="SimSun"/>
              </w:rPr>
              <w:t>www.lpjk.net</w:t>
            </w:r>
            <w:r w:rsidRPr="006C532D">
              <w:t xml:space="preserve"> – construction (PRA)</w:t>
            </w:r>
          </w:p>
          <w:p w:rsidR="00396367" w:rsidRPr="006C532D" w:rsidRDefault="00EB027F" w:rsidP="00F636F8">
            <w:pPr>
              <w:pStyle w:val="TableText"/>
            </w:pPr>
            <w:r w:rsidRPr="006C532D">
              <w:rPr>
                <w:rStyle w:val="Hyperlink"/>
                <w:rFonts w:eastAsia="SimSun"/>
              </w:rPr>
              <w:t>www.bnsp.go.id</w:t>
            </w:r>
            <w:r w:rsidRPr="006C532D">
              <w:t xml:space="preserve"> – non construction (PRA)</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4</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Lao PDR</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pPr>
            <w:r w:rsidRPr="006C532D">
              <w:rPr>
                <w:rStyle w:val="Hyperlink"/>
                <w:rFonts w:eastAsia="SimSun"/>
              </w:rPr>
              <w:t>www.mpwt.gov.la</w:t>
            </w:r>
            <w:r w:rsidRPr="006C532D">
              <w:t xml:space="preserve"> (MPWT/PRA) – temporary</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5</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Malaysia</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pPr>
            <w:r w:rsidRPr="006C532D">
              <w:rPr>
                <w:rStyle w:val="Hyperlink"/>
                <w:rFonts w:eastAsia="SimSun"/>
              </w:rPr>
              <w:t>www.bem.org.my</w:t>
            </w:r>
            <w:r w:rsidRPr="006C532D">
              <w:t xml:space="preserve"> (PRA)  </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6</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Myanmar</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17C69" w:rsidRPr="006C532D" w:rsidRDefault="009837D2" w:rsidP="00617C69">
            <w:pPr>
              <w:pStyle w:val="TableText"/>
              <w:rPr>
                <w:rStyle w:val="Hyperlink"/>
                <w:rFonts w:eastAsia="SimSun"/>
                <w:color w:val="auto"/>
              </w:rPr>
            </w:pPr>
            <w:r w:rsidRPr="006C532D">
              <w:rPr>
                <w:rStyle w:val="Hyperlink"/>
                <w:rFonts w:eastAsia="SimSun"/>
              </w:rPr>
              <w:t>MyanmarEngC.org</w:t>
            </w:r>
            <w:r w:rsidRPr="006C532D">
              <w:t xml:space="preserve"> (PRA)</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7</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Philippines</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pPr>
            <w:r w:rsidRPr="006C532D">
              <w:rPr>
                <w:rStyle w:val="Hyperlink"/>
                <w:rFonts w:eastAsia="SimSun"/>
              </w:rPr>
              <w:t>www.prc.gov.ph</w:t>
            </w:r>
            <w:r w:rsidRPr="006C532D">
              <w:t xml:space="preserve"> (PRA) </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8</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Singapore</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pPr>
            <w:r w:rsidRPr="006C532D">
              <w:rPr>
                <w:rStyle w:val="Hyperlink"/>
                <w:rFonts w:eastAsia="SimSun"/>
              </w:rPr>
              <w:t>www.peb.gov.sg</w:t>
            </w:r>
            <w:r w:rsidRPr="006C532D">
              <w:t xml:space="preserve">  (PRA)</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9</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Thailand</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pPr>
            <w:r w:rsidRPr="006C532D">
              <w:rPr>
                <w:rStyle w:val="Hyperlink"/>
                <w:rFonts w:eastAsia="SimSun"/>
              </w:rPr>
              <w:t>www.coe.or.th</w:t>
            </w:r>
            <w:r w:rsidRPr="006C532D">
              <w:t xml:space="preserve"> (PRA)</w:t>
            </w:r>
          </w:p>
        </w:tc>
      </w:tr>
      <w:tr w:rsidR="006C532D" w:rsidRPr="006C532D" w:rsidTr="00CD4664">
        <w:trPr>
          <w:jc w:val="center"/>
        </w:trPr>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6C532D">
            <w:pPr>
              <w:pStyle w:val="TableText"/>
              <w:jc w:val="center"/>
            </w:pPr>
            <w:r w:rsidRPr="006C532D">
              <w:t>10</w:t>
            </w: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Viet Nam</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rPr>
                <w:rStyle w:val="Hyperlink"/>
                <w:color w:val="auto"/>
              </w:rPr>
            </w:pPr>
            <w:r w:rsidRPr="006C532D">
              <w:rPr>
                <w:rStyle w:val="Hyperlink"/>
                <w:rFonts w:eastAsia="SimSun"/>
              </w:rPr>
              <w:t>www.vietnammc.vn</w:t>
            </w:r>
            <w:r w:rsidRPr="006C532D">
              <w:t xml:space="preserve"> (PRA)</w:t>
            </w:r>
          </w:p>
        </w:tc>
      </w:tr>
      <w:tr w:rsidR="006C532D" w:rsidRPr="006C532D" w:rsidTr="00CD4664">
        <w:trPr>
          <w:jc w:val="center"/>
        </w:trPr>
        <w:tc>
          <w:tcPr>
            <w:tcW w:w="2965"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88521A">
            <w:pPr>
              <w:pStyle w:val="TableText"/>
            </w:pPr>
            <w:r w:rsidRPr="006C532D">
              <w:t>ACPECC Website</w:t>
            </w:r>
          </w:p>
        </w:tc>
        <w:tc>
          <w:tcPr>
            <w:tcW w:w="45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396367" w:rsidRPr="006C532D" w:rsidRDefault="00EB027F" w:rsidP="00F636F8">
            <w:pPr>
              <w:pStyle w:val="TableText"/>
              <w:rPr>
                <w:rStyle w:val="Hyperlink"/>
                <w:rFonts w:eastAsia="SimSun"/>
              </w:rPr>
            </w:pPr>
            <w:r w:rsidRPr="006C532D">
              <w:rPr>
                <w:rStyle w:val="Hyperlink"/>
                <w:rFonts w:eastAsia="SimSun"/>
              </w:rPr>
              <w:t>www.acpecc.net</w:t>
            </w:r>
          </w:p>
        </w:tc>
      </w:tr>
    </w:tbl>
    <w:p w:rsidR="008840D6" w:rsidRPr="006C532D" w:rsidRDefault="008840D6" w:rsidP="0088521A">
      <w:pPr>
        <w:rPr>
          <w:rFonts w:cs="Arial"/>
          <w:color w:val="auto"/>
        </w:rPr>
      </w:pPr>
    </w:p>
    <w:p w:rsidR="00396367" w:rsidRPr="00B54AF1" w:rsidRDefault="00EB027F" w:rsidP="00B54AF1">
      <w:pPr>
        <w:pStyle w:val="Heading1"/>
      </w:pPr>
      <w:r w:rsidRPr="00B54AF1">
        <w:t>AGENDA ITEM 5.</w:t>
      </w:r>
      <w:r w:rsidRPr="00B54AF1">
        <w:tab/>
        <w:t>NETWORKING OF ACPEs</w:t>
      </w:r>
    </w:p>
    <w:p w:rsidR="00396367" w:rsidRPr="006C532D" w:rsidRDefault="00EB027F" w:rsidP="00024C79">
      <w:pPr>
        <w:pStyle w:val="MainText"/>
        <w:rPr>
          <w:rFonts w:cs="Arial"/>
        </w:rPr>
      </w:pPr>
      <w:r w:rsidRPr="006C532D">
        <w:rPr>
          <w:rFonts w:cs="Arial"/>
        </w:rPr>
        <w:t xml:space="preserve">The Meeting adopted the Summary of the </w:t>
      </w:r>
      <w:r w:rsidR="00C12C62" w:rsidRPr="006C532D">
        <w:rPr>
          <w:rFonts w:cs="Arial"/>
        </w:rPr>
        <w:t xml:space="preserve">joint </w:t>
      </w:r>
      <w:r w:rsidRPr="006C532D">
        <w:rPr>
          <w:rFonts w:cs="Arial"/>
        </w:rPr>
        <w:t xml:space="preserve">ACPECC </w:t>
      </w:r>
      <w:r w:rsidR="00C12C62" w:rsidRPr="006C532D">
        <w:rPr>
          <w:rFonts w:cs="Arial"/>
        </w:rPr>
        <w:t xml:space="preserve">and AAC </w:t>
      </w:r>
      <w:r w:rsidRPr="006C532D">
        <w:rPr>
          <w:rFonts w:cs="Arial"/>
        </w:rPr>
        <w:t xml:space="preserve">Roundtable Discussion held on </w:t>
      </w:r>
      <w:r w:rsidR="00994012" w:rsidRPr="006C532D">
        <w:rPr>
          <w:rFonts w:cs="Arial"/>
        </w:rPr>
        <w:t>31 January 2017</w:t>
      </w:r>
      <w:r w:rsidRPr="006C532D">
        <w:rPr>
          <w:rFonts w:cs="Arial"/>
        </w:rPr>
        <w:t xml:space="preserve"> </w:t>
      </w:r>
      <w:r w:rsidR="00186327" w:rsidRPr="006C532D">
        <w:rPr>
          <w:rFonts w:cs="Arial"/>
        </w:rPr>
        <w:t xml:space="preserve">in </w:t>
      </w:r>
      <w:r w:rsidR="00994012" w:rsidRPr="006C532D">
        <w:rPr>
          <w:rFonts w:cs="Arial"/>
        </w:rPr>
        <w:t>Semarang, Indonesia</w:t>
      </w:r>
      <w:r w:rsidR="00186327" w:rsidRPr="006C532D">
        <w:rPr>
          <w:rFonts w:cs="Arial"/>
        </w:rPr>
        <w:t xml:space="preserve">, </w:t>
      </w:r>
      <w:r w:rsidR="005E3E01" w:rsidRPr="006C532D">
        <w:rPr>
          <w:rFonts w:cs="Arial"/>
        </w:rPr>
        <w:t>after earlier</w:t>
      </w:r>
      <w:r w:rsidR="00B76C83" w:rsidRPr="006C532D">
        <w:rPr>
          <w:rFonts w:cs="Arial"/>
        </w:rPr>
        <w:t xml:space="preserve"> adopted by the AAC and </w:t>
      </w:r>
      <w:r w:rsidRPr="006C532D">
        <w:rPr>
          <w:rFonts w:cs="Arial"/>
        </w:rPr>
        <w:t xml:space="preserve">appears </w:t>
      </w:r>
      <w:r w:rsidR="00186327" w:rsidRPr="006C532D">
        <w:rPr>
          <w:rFonts w:cs="Arial"/>
        </w:rPr>
        <w:t>as</w:t>
      </w:r>
      <w:r w:rsidRPr="006C532D">
        <w:rPr>
          <w:rFonts w:cs="Arial"/>
        </w:rPr>
        <w:t xml:space="preserve"> </w:t>
      </w:r>
      <w:r w:rsidR="00CD4664" w:rsidRPr="006C532D">
        <w:rPr>
          <w:rStyle w:val="Annex"/>
          <w:rFonts w:cs="Arial"/>
        </w:rPr>
        <w:t xml:space="preserve">ANNEX </w:t>
      </w:r>
      <w:r w:rsidR="00CD4664" w:rsidRPr="006C532D">
        <w:rPr>
          <w:rStyle w:val="Annex"/>
          <w:rFonts w:cs="Arial"/>
        </w:rPr>
        <w:fldChar w:fldCharType="begin"/>
      </w:r>
      <w:r w:rsidR="00CD4664" w:rsidRPr="006C532D">
        <w:rPr>
          <w:rStyle w:val="Annex"/>
          <w:rFonts w:cs="Arial"/>
        </w:rPr>
        <w:instrText xml:space="preserve"> SEQ ANNEX \* ARABIC </w:instrText>
      </w:r>
      <w:r w:rsidR="00CD4664" w:rsidRPr="006C532D">
        <w:rPr>
          <w:rStyle w:val="Annex"/>
          <w:rFonts w:cs="Arial"/>
        </w:rPr>
        <w:fldChar w:fldCharType="separate"/>
      </w:r>
      <w:r w:rsidR="006C532D" w:rsidRPr="006C532D">
        <w:rPr>
          <w:rStyle w:val="Annex"/>
          <w:rFonts w:cs="Arial"/>
          <w:noProof/>
        </w:rPr>
        <w:t>6</w:t>
      </w:r>
      <w:r w:rsidR="00CD4664" w:rsidRPr="006C532D">
        <w:rPr>
          <w:rStyle w:val="Annex"/>
          <w:rFonts w:cs="Arial"/>
        </w:rPr>
        <w:fldChar w:fldCharType="end"/>
      </w:r>
      <w:r w:rsidRPr="006C532D">
        <w:rPr>
          <w:rFonts w:cs="Arial"/>
        </w:rPr>
        <w:t>.</w:t>
      </w:r>
    </w:p>
    <w:p w:rsidR="008E37FF" w:rsidRPr="006C532D" w:rsidRDefault="009F204A" w:rsidP="00FC0B89">
      <w:pPr>
        <w:pStyle w:val="MainText"/>
        <w:rPr>
          <w:rFonts w:cs="Arial"/>
        </w:rPr>
      </w:pPr>
      <w:r w:rsidRPr="006C532D">
        <w:rPr>
          <w:rFonts w:cs="Arial"/>
        </w:rPr>
        <w:t xml:space="preserve">The Meeting was reminded that the main objective of the Roundtables </w:t>
      </w:r>
      <w:r w:rsidR="00735595" w:rsidRPr="006C532D">
        <w:rPr>
          <w:rFonts w:cs="Arial"/>
        </w:rPr>
        <w:t xml:space="preserve">is </w:t>
      </w:r>
      <w:r w:rsidRPr="006C532D">
        <w:rPr>
          <w:rFonts w:cs="Arial"/>
        </w:rPr>
        <w:t xml:space="preserve">for networking between officials and the private sector, </w:t>
      </w:r>
      <w:r w:rsidR="00735595" w:rsidRPr="006C532D">
        <w:rPr>
          <w:rFonts w:cs="Arial"/>
        </w:rPr>
        <w:t xml:space="preserve">beside </w:t>
      </w:r>
      <w:r w:rsidRPr="006C532D">
        <w:rPr>
          <w:rFonts w:cs="Arial"/>
        </w:rPr>
        <w:t xml:space="preserve">showcasing the various achievements.  </w:t>
      </w:r>
    </w:p>
    <w:p w:rsidR="009F204A" w:rsidRPr="006C532D" w:rsidRDefault="008E37FF" w:rsidP="00FC0B89">
      <w:pPr>
        <w:pStyle w:val="MainText"/>
        <w:rPr>
          <w:rFonts w:cs="Arial"/>
        </w:rPr>
      </w:pPr>
      <w:r w:rsidRPr="006C532D">
        <w:rPr>
          <w:rFonts w:cs="Arial"/>
        </w:rPr>
        <w:t xml:space="preserve">The Meeting also encouraged all AMS to invite their registered ACPEs, </w:t>
      </w:r>
      <w:r w:rsidR="00735595" w:rsidRPr="006C532D">
        <w:rPr>
          <w:rFonts w:cs="Arial"/>
        </w:rPr>
        <w:t xml:space="preserve">in particular </w:t>
      </w:r>
      <w:r w:rsidRPr="006C532D">
        <w:rPr>
          <w:rFonts w:cs="Arial"/>
        </w:rPr>
        <w:t>those from the host country, to attend these roundtables if they are available, so they can meet their counterpart</w:t>
      </w:r>
      <w:r w:rsidR="00735595" w:rsidRPr="006C532D">
        <w:rPr>
          <w:rFonts w:cs="Arial"/>
        </w:rPr>
        <w:t>s</w:t>
      </w:r>
      <w:r w:rsidRPr="006C532D">
        <w:rPr>
          <w:rFonts w:cs="Arial"/>
        </w:rPr>
        <w:t xml:space="preserve"> around the region.  </w:t>
      </w:r>
    </w:p>
    <w:p w:rsidR="00396367" w:rsidRPr="00B54AF1" w:rsidRDefault="00EB027F" w:rsidP="00B54AF1">
      <w:pPr>
        <w:pStyle w:val="Heading1"/>
      </w:pPr>
      <w:r w:rsidRPr="00B54AF1">
        <w:t xml:space="preserve">AGENDA ITEM </w:t>
      </w:r>
      <w:r w:rsidR="00994012" w:rsidRPr="00B54AF1">
        <w:t>6</w:t>
      </w:r>
      <w:r w:rsidRPr="00B54AF1">
        <w:t xml:space="preserve">. </w:t>
      </w:r>
      <w:r w:rsidRPr="00B54AF1">
        <w:tab/>
        <w:t>REGISTERED FOREIGN PROFESSIONAL ENGINEERS (RFPE)</w:t>
      </w:r>
    </w:p>
    <w:p w:rsidR="005E3E01" w:rsidRPr="006C532D" w:rsidRDefault="005E3E01" w:rsidP="00F636F8">
      <w:pPr>
        <w:pStyle w:val="MainText"/>
        <w:rPr>
          <w:rFonts w:cs="Arial"/>
        </w:rPr>
      </w:pPr>
      <w:r w:rsidRPr="006C532D">
        <w:rPr>
          <w:rFonts w:cs="Arial"/>
        </w:rPr>
        <w:t>B</w:t>
      </w:r>
      <w:r w:rsidR="00301BDC" w:rsidRPr="006C532D">
        <w:rPr>
          <w:rFonts w:cs="Arial"/>
        </w:rPr>
        <w:t xml:space="preserve">runei Darussalam submitted its guidelines and form for registration of RFPEs, which appears as </w:t>
      </w:r>
      <w:r w:rsidR="00301BDC" w:rsidRPr="006C532D">
        <w:rPr>
          <w:rStyle w:val="Annex"/>
          <w:rFonts w:cs="Arial"/>
        </w:rPr>
        <w:t xml:space="preserve">ANNEX </w:t>
      </w:r>
      <w:r w:rsidR="00301BDC" w:rsidRPr="006C532D">
        <w:rPr>
          <w:rStyle w:val="Annex"/>
          <w:rFonts w:cs="Arial"/>
        </w:rPr>
        <w:fldChar w:fldCharType="begin"/>
      </w:r>
      <w:r w:rsidR="00301BDC" w:rsidRPr="006C532D">
        <w:rPr>
          <w:rStyle w:val="Annex"/>
          <w:rFonts w:cs="Arial"/>
        </w:rPr>
        <w:instrText xml:space="preserve"> SEQ ANNEX \* ARABIC </w:instrText>
      </w:r>
      <w:r w:rsidR="00301BDC" w:rsidRPr="006C532D">
        <w:rPr>
          <w:rStyle w:val="Annex"/>
          <w:rFonts w:cs="Arial"/>
        </w:rPr>
        <w:fldChar w:fldCharType="separate"/>
      </w:r>
      <w:r w:rsidR="006C532D" w:rsidRPr="006C532D">
        <w:rPr>
          <w:rStyle w:val="Annex"/>
          <w:rFonts w:cs="Arial"/>
          <w:noProof/>
        </w:rPr>
        <w:t>7</w:t>
      </w:r>
      <w:r w:rsidR="00301BDC" w:rsidRPr="006C532D">
        <w:rPr>
          <w:rStyle w:val="Annex"/>
          <w:rFonts w:cs="Arial"/>
        </w:rPr>
        <w:fldChar w:fldCharType="end"/>
      </w:r>
      <w:r w:rsidR="00301BDC" w:rsidRPr="006C532D">
        <w:rPr>
          <w:rFonts w:cs="Arial"/>
        </w:rPr>
        <w:t xml:space="preserve">.  Lao PDR also submitted its flow-chart of registration's process for RFPE, which appears as </w:t>
      </w:r>
      <w:r w:rsidR="00301BDC" w:rsidRPr="006C532D">
        <w:rPr>
          <w:rStyle w:val="Annex"/>
          <w:rFonts w:cs="Arial"/>
        </w:rPr>
        <w:t xml:space="preserve">ANNEX </w:t>
      </w:r>
      <w:r w:rsidR="00301BDC" w:rsidRPr="006C532D">
        <w:rPr>
          <w:rStyle w:val="Annex"/>
          <w:rFonts w:cs="Arial"/>
        </w:rPr>
        <w:fldChar w:fldCharType="begin"/>
      </w:r>
      <w:r w:rsidR="00301BDC" w:rsidRPr="006C532D">
        <w:rPr>
          <w:rStyle w:val="Annex"/>
          <w:rFonts w:cs="Arial"/>
        </w:rPr>
        <w:instrText xml:space="preserve"> SEQ ANNEX \* ARABIC </w:instrText>
      </w:r>
      <w:r w:rsidR="00301BDC" w:rsidRPr="006C532D">
        <w:rPr>
          <w:rStyle w:val="Annex"/>
          <w:rFonts w:cs="Arial"/>
        </w:rPr>
        <w:fldChar w:fldCharType="separate"/>
      </w:r>
      <w:r w:rsidR="006C532D" w:rsidRPr="006C532D">
        <w:rPr>
          <w:rStyle w:val="Annex"/>
          <w:rFonts w:cs="Arial"/>
          <w:noProof/>
        </w:rPr>
        <w:t>8</w:t>
      </w:r>
      <w:r w:rsidR="00301BDC" w:rsidRPr="006C532D">
        <w:rPr>
          <w:rStyle w:val="Annex"/>
          <w:rFonts w:cs="Arial"/>
        </w:rPr>
        <w:fldChar w:fldCharType="end"/>
      </w:r>
      <w:r w:rsidR="00301BDC" w:rsidRPr="006C532D">
        <w:rPr>
          <w:rFonts w:cs="Arial"/>
        </w:rPr>
        <w:t>, and will submit the guidelines and fo</w:t>
      </w:r>
      <w:r w:rsidR="000138E1">
        <w:rPr>
          <w:rFonts w:cs="Arial"/>
        </w:rPr>
        <w:t>r</w:t>
      </w:r>
      <w:r w:rsidR="00301BDC" w:rsidRPr="006C532D">
        <w:rPr>
          <w:rFonts w:cs="Arial"/>
        </w:rPr>
        <w:t xml:space="preserve">m at the next meeting. </w:t>
      </w:r>
    </w:p>
    <w:p w:rsidR="006F5270" w:rsidRPr="006C532D" w:rsidRDefault="00301BDC" w:rsidP="0044758A">
      <w:pPr>
        <w:pStyle w:val="MainText"/>
        <w:rPr>
          <w:rFonts w:cs="Arial"/>
        </w:rPr>
      </w:pPr>
      <w:r w:rsidRPr="006C532D">
        <w:rPr>
          <w:rFonts w:cs="Arial"/>
        </w:rPr>
        <w:t>The Meeting noted that the registered RFPE from Malaysia to Singapore will be considered for renewal</w:t>
      </w:r>
      <w:r w:rsidR="00CD540E" w:rsidRPr="006C532D">
        <w:rPr>
          <w:rFonts w:cs="Arial"/>
        </w:rPr>
        <w:t xml:space="preserve"> if he re-submit its application.  With this, t</w:t>
      </w:r>
      <w:r w:rsidR="00131190" w:rsidRPr="006C532D">
        <w:rPr>
          <w:rFonts w:cs="Arial"/>
        </w:rPr>
        <w:t xml:space="preserve">he summary of RFPE </w:t>
      </w:r>
      <w:r w:rsidR="0055431C" w:rsidRPr="006C532D">
        <w:rPr>
          <w:rFonts w:cs="Arial"/>
        </w:rPr>
        <w:t xml:space="preserve">registrations is </w:t>
      </w:r>
      <w:r w:rsidR="00131190" w:rsidRPr="006C532D">
        <w:rPr>
          <w:rFonts w:cs="Arial"/>
        </w:rPr>
        <w:t>as reflected in the table below:</w:t>
      </w:r>
    </w:p>
    <w:p w:rsidR="004B7495" w:rsidRPr="006C532D" w:rsidRDefault="004B7495" w:rsidP="0088521A">
      <w:pPr>
        <w:rPr>
          <w:rFonts w:cs="Arial"/>
          <w:color w:val="auto"/>
        </w:rPr>
      </w:pPr>
    </w:p>
    <w:tbl>
      <w:tblPr>
        <w:tblW w:w="0" w:type="auto"/>
        <w:tblInd w:w="324"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402"/>
        <w:gridCol w:w="671"/>
        <w:gridCol w:w="671"/>
        <w:gridCol w:w="671"/>
        <w:gridCol w:w="671"/>
        <w:gridCol w:w="671"/>
        <w:gridCol w:w="671"/>
        <w:gridCol w:w="671"/>
        <w:gridCol w:w="671"/>
        <w:gridCol w:w="671"/>
        <w:gridCol w:w="671"/>
        <w:gridCol w:w="671"/>
        <w:gridCol w:w="671"/>
      </w:tblGrid>
      <w:tr w:rsidR="006C532D" w:rsidRPr="006C532D" w:rsidTr="0073587B">
        <w:trPr>
          <w:trHeight w:val="35"/>
          <w:tblHeader/>
        </w:trPr>
        <w:tc>
          <w:tcPr>
            <w:tcW w:w="1073" w:type="dxa"/>
            <w:gridSpan w:val="2"/>
            <w:tcBorders>
              <w:top w:val="single" w:sz="2" w:space="0" w:color="000000"/>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p>
        </w:tc>
        <w:tc>
          <w:tcPr>
            <w:tcW w:w="7381" w:type="dxa"/>
            <w:gridSpan w:val="11"/>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left w:w="54" w:type="dxa"/>
            </w:tcMar>
          </w:tcPr>
          <w:p w:rsidR="00CD4664" w:rsidRPr="00C704F6" w:rsidRDefault="00CD4664" w:rsidP="00C704F6">
            <w:pPr>
              <w:pStyle w:val="TableHeading"/>
            </w:pPr>
            <w:r w:rsidRPr="00C704F6">
              <w:t>Professional Regulatory Authority (PRA)</w:t>
            </w:r>
          </w:p>
        </w:tc>
      </w:tr>
      <w:tr w:rsidR="006C532D" w:rsidRPr="006C532D" w:rsidTr="0073587B">
        <w:trPr>
          <w:trHeight w:val="25"/>
        </w:trPr>
        <w:tc>
          <w:tcPr>
            <w:tcW w:w="402" w:type="dxa"/>
            <w:vMerge w:val="restart"/>
            <w:tcBorders>
              <w:top w:val="nil"/>
              <w:left w:val="single" w:sz="2" w:space="0" w:color="000000"/>
              <w:right w:val="nil"/>
            </w:tcBorders>
            <w:shd w:val="clear" w:color="auto" w:fill="D9D9D9" w:themeFill="background1" w:themeFillShade="D9"/>
            <w:tcMar>
              <w:left w:w="54" w:type="dxa"/>
            </w:tcMar>
            <w:textDirection w:val="btLr"/>
            <w:vAlign w:val="center"/>
          </w:tcPr>
          <w:p w:rsidR="00CD4664" w:rsidRPr="00C704F6" w:rsidRDefault="00CD4664" w:rsidP="00C704F6">
            <w:pPr>
              <w:pStyle w:val="TableHeading"/>
            </w:pPr>
            <w:r w:rsidRPr="00C704F6">
              <w:t>RFPE</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BN</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KH</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ID</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LA</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MY</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MM</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PH</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SG</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TH</w:t>
            </w: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C704F6" w:rsidRDefault="00CD4664" w:rsidP="00C704F6">
            <w:pPr>
              <w:pStyle w:val="TableHeading"/>
            </w:pPr>
            <w:r w:rsidRPr="00C704F6">
              <w:t>VN</w:t>
            </w:r>
          </w:p>
        </w:tc>
        <w:tc>
          <w:tcPr>
            <w:tcW w:w="671" w:type="dxa"/>
            <w:tcBorders>
              <w:top w:val="nil"/>
              <w:left w:val="single" w:sz="2" w:space="0" w:color="000000"/>
              <w:bottom w:val="single" w:sz="2" w:space="0" w:color="000000"/>
              <w:right w:val="single" w:sz="2" w:space="0" w:color="000000"/>
            </w:tcBorders>
            <w:shd w:val="clear" w:color="auto" w:fill="D9D9D9" w:themeFill="background1" w:themeFillShade="D9"/>
            <w:tcMar>
              <w:left w:w="54" w:type="dxa"/>
            </w:tcMar>
          </w:tcPr>
          <w:p w:rsidR="00CD4664" w:rsidRPr="00C704F6" w:rsidRDefault="00CD4664" w:rsidP="00C704F6">
            <w:pPr>
              <w:pStyle w:val="TableHeading"/>
            </w:pPr>
            <w:r w:rsidRPr="00C704F6">
              <w:t>Total</w:t>
            </w: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BN</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CD4664" w:rsidP="0088521A">
            <w:pPr>
              <w:pStyle w:val="TableText"/>
              <w:jc w:val="center"/>
            </w:pP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KH</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CD4664" w:rsidP="0088521A">
            <w:pPr>
              <w:pStyle w:val="TableText"/>
              <w:jc w:val="center"/>
            </w:pP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ID</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CD4664" w:rsidP="0088521A">
            <w:pPr>
              <w:pStyle w:val="TableText"/>
              <w:jc w:val="center"/>
            </w:pP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LA</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CD4664" w:rsidP="0088521A">
            <w:pPr>
              <w:pStyle w:val="TableText"/>
              <w:jc w:val="center"/>
            </w:pP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MY</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677264" w:rsidP="0088521A">
            <w:pPr>
              <w:pStyle w:val="TableText"/>
              <w:jc w:val="center"/>
            </w:pPr>
            <w:r w:rsidRPr="006C532D">
              <w:t>0</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677264" w:rsidP="0088521A">
            <w:pPr>
              <w:pStyle w:val="TableText"/>
              <w:jc w:val="center"/>
            </w:pPr>
            <w:r w:rsidRPr="006C532D">
              <w:t>0</w:t>
            </w:r>
          </w:p>
        </w:tc>
      </w:tr>
      <w:tr w:rsidR="006C532D" w:rsidRPr="006C532D" w:rsidTr="00687AC2">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MM</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55431C" w:rsidP="0088521A">
            <w:pPr>
              <w:pStyle w:val="TableText"/>
              <w:jc w:val="center"/>
            </w:pPr>
            <w:r w:rsidRPr="006C532D">
              <w:t>1</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55431C" w:rsidP="0088521A">
            <w:pPr>
              <w:pStyle w:val="TableText"/>
              <w:jc w:val="center"/>
            </w:pPr>
            <w:r w:rsidRPr="006C532D">
              <w:t>1</w:t>
            </w:r>
          </w:p>
        </w:tc>
      </w:tr>
      <w:tr w:rsidR="006C532D" w:rsidRPr="006C532D" w:rsidTr="00687AC2">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PH</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1</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FB5DD4" w:rsidP="0088521A">
            <w:pPr>
              <w:pStyle w:val="TableText"/>
              <w:jc w:val="center"/>
            </w:pPr>
            <w:r w:rsidRPr="006C532D">
              <w:t>1</w:t>
            </w: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SG</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4</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CD4664" w:rsidP="0088521A">
            <w:pPr>
              <w:pStyle w:val="TableText"/>
              <w:jc w:val="center"/>
            </w:pPr>
            <w:r w:rsidRPr="006C532D">
              <w:t>4</w:t>
            </w: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TH</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1</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CD4664" w:rsidP="0088521A">
            <w:pPr>
              <w:pStyle w:val="TableText"/>
              <w:jc w:val="center"/>
            </w:pPr>
            <w:r w:rsidRPr="006C532D">
              <w:t>1</w:t>
            </w:r>
          </w:p>
        </w:tc>
      </w:tr>
      <w:tr w:rsidR="006C532D" w:rsidRPr="006C532D" w:rsidTr="0073587B">
        <w:tc>
          <w:tcPr>
            <w:tcW w:w="402" w:type="dxa"/>
            <w:vMerge/>
            <w:tcBorders>
              <w:left w:val="single" w:sz="2" w:space="0" w:color="000000"/>
              <w:right w:val="nil"/>
            </w:tcBorders>
            <w:shd w:val="clear" w:color="auto" w:fill="auto"/>
            <w:tcMar>
              <w:left w:w="54" w:type="dxa"/>
            </w:tcMar>
          </w:tcPr>
          <w:p w:rsidR="00CD4664" w:rsidRPr="006C532D" w:rsidRDefault="00CD4664">
            <w:pPr>
              <w:jc w:val="center"/>
              <w:rPr>
                <w:rFonts w:cs="Arial"/>
                <w:color w:val="auto"/>
              </w:rPr>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VN</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w:t>
            </w: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CD4664" w:rsidP="0088521A">
            <w:pPr>
              <w:pStyle w:val="TableText"/>
              <w:jc w:val="center"/>
            </w:pPr>
          </w:p>
        </w:tc>
      </w:tr>
      <w:tr w:rsidR="006C532D" w:rsidRPr="006C532D" w:rsidTr="0073587B">
        <w:tc>
          <w:tcPr>
            <w:tcW w:w="402" w:type="dxa"/>
            <w:vMerge/>
            <w:tcBorders>
              <w:left w:val="single" w:sz="2" w:space="0" w:color="000000"/>
              <w:bottom w:val="single" w:sz="2" w:space="0" w:color="000000"/>
              <w:right w:val="nil"/>
            </w:tcBorders>
            <w:shd w:val="clear" w:color="auto" w:fill="auto"/>
            <w:tcMar>
              <w:left w:w="54" w:type="dxa"/>
            </w:tcMar>
          </w:tcPr>
          <w:p w:rsidR="00CD4664" w:rsidRPr="006C532D" w:rsidRDefault="00CD4664" w:rsidP="00CD4664">
            <w:pPr>
              <w:pStyle w:val="TableText"/>
            </w:pPr>
          </w:p>
        </w:tc>
        <w:tc>
          <w:tcPr>
            <w:tcW w:w="671" w:type="dxa"/>
            <w:tcBorders>
              <w:top w:val="nil"/>
              <w:left w:val="single" w:sz="2" w:space="0" w:color="000000"/>
              <w:bottom w:val="single" w:sz="2" w:space="0" w:color="000000"/>
              <w:right w:val="nil"/>
            </w:tcBorders>
            <w:shd w:val="clear" w:color="auto" w:fill="D9D9D9" w:themeFill="background1" w:themeFillShade="D9"/>
            <w:tcMar>
              <w:left w:w="54" w:type="dxa"/>
            </w:tcMar>
          </w:tcPr>
          <w:p w:rsidR="00CD4664" w:rsidRPr="006C532D" w:rsidRDefault="00CD4664" w:rsidP="00CD4664">
            <w:pPr>
              <w:pStyle w:val="TableHeading"/>
            </w:pPr>
            <w:r w:rsidRPr="006C532D">
              <w:t>Total</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r w:rsidRPr="006C532D">
              <w:t>6</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677264" w:rsidP="0088521A">
            <w:pPr>
              <w:pStyle w:val="TableText"/>
              <w:jc w:val="center"/>
            </w:pPr>
            <w:r w:rsidRPr="006C532D">
              <w:t>1</w:t>
            </w: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nil"/>
            </w:tcBorders>
            <w:shd w:val="clear" w:color="auto" w:fill="auto"/>
            <w:tcMar>
              <w:left w:w="54" w:type="dxa"/>
            </w:tcMar>
          </w:tcPr>
          <w:p w:rsidR="00CD4664" w:rsidRPr="006C532D" w:rsidRDefault="00CD4664" w:rsidP="0088521A">
            <w:pPr>
              <w:pStyle w:val="TableText"/>
              <w:jc w:val="center"/>
            </w:pPr>
          </w:p>
        </w:tc>
        <w:tc>
          <w:tcPr>
            <w:tcW w:w="671" w:type="dxa"/>
            <w:tcBorders>
              <w:top w:val="nil"/>
              <w:left w:val="single" w:sz="2" w:space="0" w:color="000000"/>
              <w:bottom w:val="single" w:sz="2" w:space="0" w:color="000000"/>
              <w:right w:val="single" w:sz="2" w:space="0" w:color="000000"/>
            </w:tcBorders>
            <w:shd w:val="clear" w:color="auto" w:fill="auto"/>
            <w:tcMar>
              <w:left w:w="54" w:type="dxa"/>
            </w:tcMar>
          </w:tcPr>
          <w:p w:rsidR="00CD4664" w:rsidRPr="006C532D" w:rsidRDefault="00677264" w:rsidP="0088521A">
            <w:pPr>
              <w:pStyle w:val="TableText"/>
              <w:jc w:val="center"/>
            </w:pPr>
            <w:r w:rsidRPr="006C532D">
              <w:t>7</w:t>
            </w:r>
          </w:p>
        </w:tc>
      </w:tr>
    </w:tbl>
    <w:p w:rsidR="008F4B39" w:rsidRPr="006C532D" w:rsidRDefault="00CD540E" w:rsidP="00994012">
      <w:pPr>
        <w:pStyle w:val="MainText"/>
        <w:rPr>
          <w:rFonts w:cs="Arial"/>
        </w:rPr>
      </w:pPr>
      <w:r w:rsidRPr="006C532D">
        <w:rPr>
          <w:rFonts w:cs="Arial"/>
        </w:rPr>
        <w:t>AMS informed the Meeting on their respective</w:t>
      </w:r>
      <w:r w:rsidR="00994012" w:rsidRPr="006C532D">
        <w:rPr>
          <w:rFonts w:cs="Arial"/>
        </w:rPr>
        <w:t xml:space="preserve"> fees for </w:t>
      </w:r>
      <w:r w:rsidRPr="006C532D">
        <w:rPr>
          <w:rFonts w:cs="Arial"/>
        </w:rPr>
        <w:t xml:space="preserve">registering ACPEs and </w:t>
      </w:r>
      <w:r w:rsidR="00994012" w:rsidRPr="006C532D">
        <w:rPr>
          <w:rFonts w:cs="Arial"/>
        </w:rPr>
        <w:t xml:space="preserve">RFPEs </w:t>
      </w:r>
      <w:r w:rsidRPr="006C532D">
        <w:rPr>
          <w:rFonts w:cs="Arial"/>
        </w:rPr>
        <w:t>as follows:</w:t>
      </w:r>
    </w:p>
    <w:p w:rsidR="008F4B39" w:rsidRPr="006C532D" w:rsidRDefault="00994012" w:rsidP="008F4B39">
      <w:pPr>
        <w:rPr>
          <w:rFonts w:cs="Arial"/>
          <w:color w:val="auto"/>
        </w:rPr>
      </w:pPr>
      <w:r w:rsidRPr="006C532D">
        <w:rPr>
          <w:rFonts w:cs="Arial"/>
          <w:color w:val="auto"/>
        </w:rPr>
        <w:t xml:space="preserve">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2070"/>
        <w:gridCol w:w="2517"/>
        <w:gridCol w:w="2790"/>
      </w:tblGrid>
      <w:tr w:rsidR="006C532D" w:rsidRPr="006C532D" w:rsidTr="00C704F6">
        <w:trPr>
          <w:cantSplit/>
          <w:tblHeader/>
          <w:jc w:val="center"/>
        </w:trPr>
        <w:tc>
          <w:tcPr>
            <w:tcW w:w="2070" w:type="dxa"/>
            <w:vMerge w:val="restart"/>
            <w:tcBorders>
              <w:top w:val="single" w:sz="4" w:space="0" w:color="00000A"/>
              <w:left w:val="single" w:sz="4" w:space="0" w:color="00000A"/>
              <w:right w:val="single" w:sz="4" w:space="0" w:color="00000A"/>
            </w:tcBorders>
            <w:shd w:val="clear" w:color="auto" w:fill="DFDFDF"/>
            <w:tcMar>
              <w:left w:w="88" w:type="dxa"/>
            </w:tcMar>
            <w:vAlign w:val="center"/>
          </w:tcPr>
          <w:p w:rsidR="008F4B39" w:rsidRPr="006C532D" w:rsidRDefault="008F4B39" w:rsidP="00FC0B89">
            <w:pPr>
              <w:pStyle w:val="TableHeading"/>
            </w:pPr>
            <w:r w:rsidRPr="006C532D">
              <w:t>AMS</w:t>
            </w:r>
          </w:p>
        </w:tc>
        <w:tc>
          <w:tcPr>
            <w:tcW w:w="5307" w:type="dxa"/>
            <w:gridSpan w:val="2"/>
            <w:tcBorders>
              <w:top w:val="single" w:sz="4" w:space="0" w:color="00000A"/>
              <w:left w:val="single" w:sz="4" w:space="0" w:color="00000A"/>
              <w:bottom w:val="single" w:sz="4" w:space="0" w:color="00000A"/>
              <w:right w:val="single" w:sz="4" w:space="0" w:color="00000A"/>
            </w:tcBorders>
            <w:shd w:val="clear" w:color="auto" w:fill="DFDFDF"/>
            <w:vAlign w:val="center"/>
          </w:tcPr>
          <w:p w:rsidR="008F4B39" w:rsidRPr="006C532D" w:rsidRDefault="008F4B39" w:rsidP="00FC0B89">
            <w:pPr>
              <w:pStyle w:val="TableHeading"/>
            </w:pPr>
            <w:r w:rsidRPr="006C532D">
              <w:t>Registration Fee</w:t>
            </w:r>
          </w:p>
        </w:tc>
      </w:tr>
      <w:tr w:rsidR="006C532D" w:rsidRPr="006C532D" w:rsidTr="00C704F6">
        <w:trPr>
          <w:cantSplit/>
          <w:tblHeader/>
          <w:jc w:val="center"/>
        </w:trPr>
        <w:tc>
          <w:tcPr>
            <w:tcW w:w="2070" w:type="dxa"/>
            <w:vMerge/>
            <w:tcBorders>
              <w:left w:val="single" w:sz="4" w:space="0" w:color="00000A"/>
              <w:bottom w:val="single" w:sz="4" w:space="0" w:color="00000A"/>
              <w:right w:val="single" w:sz="4" w:space="0" w:color="00000A"/>
            </w:tcBorders>
            <w:shd w:val="clear" w:color="auto" w:fill="DFDFDF"/>
            <w:tcMar>
              <w:left w:w="88" w:type="dxa"/>
            </w:tcMar>
            <w:vAlign w:val="center"/>
          </w:tcPr>
          <w:p w:rsidR="008F4B39" w:rsidRPr="006C532D" w:rsidRDefault="008F4B39" w:rsidP="00FC0B89">
            <w:pPr>
              <w:pStyle w:val="TableHeading"/>
            </w:pPr>
          </w:p>
        </w:tc>
        <w:tc>
          <w:tcPr>
            <w:tcW w:w="2517" w:type="dxa"/>
            <w:tcBorders>
              <w:top w:val="single" w:sz="4" w:space="0" w:color="00000A"/>
              <w:left w:val="single" w:sz="4" w:space="0" w:color="00000A"/>
              <w:bottom w:val="single" w:sz="4" w:space="0" w:color="00000A"/>
              <w:right w:val="single" w:sz="4" w:space="0" w:color="00000A"/>
            </w:tcBorders>
            <w:shd w:val="clear" w:color="auto" w:fill="DFDFDF"/>
            <w:vAlign w:val="center"/>
          </w:tcPr>
          <w:p w:rsidR="008F4B39" w:rsidRPr="006C532D" w:rsidRDefault="008F4B39" w:rsidP="00FC0B89">
            <w:pPr>
              <w:pStyle w:val="TableHeading"/>
            </w:pPr>
            <w:r w:rsidRPr="006C532D">
              <w:t>ACPE</w:t>
            </w:r>
          </w:p>
        </w:tc>
        <w:tc>
          <w:tcPr>
            <w:tcW w:w="2790" w:type="dxa"/>
            <w:tcBorders>
              <w:top w:val="single" w:sz="4" w:space="0" w:color="00000A"/>
              <w:left w:val="single" w:sz="4" w:space="0" w:color="00000A"/>
              <w:bottom w:val="single" w:sz="4" w:space="0" w:color="00000A"/>
              <w:right w:val="single" w:sz="4" w:space="0" w:color="00000A"/>
            </w:tcBorders>
            <w:shd w:val="clear" w:color="auto" w:fill="DFDFDF"/>
          </w:tcPr>
          <w:p w:rsidR="008F4B39" w:rsidRPr="006C532D" w:rsidRDefault="008F4B39" w:rsidP="00FC0B89">
            <w:pPr>
              <w:pStyle w:val="TableHeading"/>
            </w:pPr>
            <w:r w:rsidRPr="006C532D">
              <w:t>RFPE</w:t>
            </w:r>
          </w:p>
        </w:tc>
      </w:tr>
      <w:tr w:rsidR="006C532D" w:rsidRPr="006C532D" w:rsidTr="00C704F6">
        <w:trPr>
          <w:cantSplit/>
          <w:trHeight w:val="152"/>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Brunei Darussalam</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Free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BND 300 processing</w:t>
            </w:r>
          </w:p>
          <w:p w:rsidR="008F4B39" w:rsidRPr="006C532D" w:rsidRDefault="008F4B39" w:rsidP="0088521A">
            <w:pPr>
              <w:pStyle w:val="TableText"/>
            </w:pPr>
            <w:r w:rsidRPr="006C532D">
              <w:t>BND 150</w:t>
            </w:r>
            <w:r w:rsidR="00C24B2B" w:rsidRPr="006C532D">
              <w:t>/year</w:t>
            </w:r>
            <w:r w:rsidRPr="006C532D">
              <w:t xml:space="preserve"> </w:t>
            </w:r>
            <w:r w:rsidR="00C24B2B" w:rsidRPr="006C532D">
              <w:t>registration</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Cambodia</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To be confirmed</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To be confirmed</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Indonesia</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Free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 xml:space="preserve">USD 100 for 3 years </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Lao PDR</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To be confirmed</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To be confirmed</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Malaysia</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Free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RM 300 application</w:t>
            </w:r>
          </w:p>
          <w:p w:rsidR="008F4B39" w:rsidRPr="006C532D" w:rsidRDefault="008F4B39" w:rsidP="0088521A">
            <w:pPr>
              <w:pStyle w:val="TableText"/>
            </w:pPr>
            <w:r w:rsidRPr="006C532D">
              <w:t>RM 300 registration</w:t>
            </w:r>
          </w:p>
          <w:p w:rsidR="008F4B39" w:rsidRPr="006C532D" w:rsidRDefault="008F4B39" w:rsidP="0088521A">
            <w:pPr>
              <w:pStyle w:val="TableText"/>
            </w:pPr>
            <w:r w:rsidRPr="006C532D">
              <w:t>RM 500/year renewal</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Myanmar</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USD 40 one-time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DC7E2D" w:rsidRPr="006C532D" w:rsidRDefault="00DC7E2D" w:rsidP="0088521A">
            <w:pPr>
              <w:pStyle w:val="TableText"/>
            </w:pPr>
            <w:r w:rsidRPr="006C532D">
              <w:t>USD 75 Application +</w:t>
            </w:r>
          </w:p>
          <w:p w:rsidR="008F4B39" w:rsidRPr="006C532D" w:rsidRDefault="008F4B39" w:rsidP="0088521A">
            <w:pPr>
              <w:pStyle w:val="TableText"/>
            </w:pPr>
            <w:r w:rsidRPr="006C532D">
              <w:t xml:space="preserve">USD </w:t>
            </w:r>
            <w:r w:rsidR="00DC7E2D" w:rsidRPr="006C532D">
              <w:t>15</w:t>
            </w:r>
            <w:r w:rsidRPr="006C532D">
              <w:t xml:space="preserve">0 Registration + </w:t>
            </w:r>
          </w:p>
          <w:p w:rsidR="00C24B2B" w:rsidRPr="006C532D" w:rsidRDefault="008F4B39" w:rsidP="0088521A">
            <w:pPr>
              <w:pStyle w:val="TableText"/>
            </w:pPr>
            <w:r w:rsidRPr="006C532D">
              <w:t>USD 300 Annual Fee</w:t>
            </w:r>
          </w:p>
          <w:p w:rsidR="008F4B39" w:rsidRPr="006C532D" w:rsidRDefault="00C24B2B" w:rsidP="0088521A">
            <w:pPr>
              <w:pStyle w:val="TableText"/>
            </w:pPr>
            <w:r w:rsidRPr="006C532D">
              <w:t>(To be confirmed</w:t>
            </w:r>
            <w:r w:rsidR="008F4B39" w:rsidRPr="006C532D">
              <w:t>)</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Philippines</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PHP 2,000 application</w:t>
            </w:r>
          </w:p>
          <w:p w:rsidR="008F4B39" w:rsidRPr="006C532D" w:rsidRDefault="008F4B39" w:rsidP="0088521A">
            <w:pPr>
              <w:pStyle w:val="TableText"/>
            </w:pPr>
            <w:r w:rsidRPr="006C532D">
              <w:t>PHP 5,000 upon approval</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To be confirmed</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Singapore</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SGD 100 one-time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SGD 300 / year</w:t>
            </w:r>
          </w:p>
        </w:tc>
      </w:tr>
      <w:tr w:rsidR="006C532D" w:rsidRPr="006C532D" w:rsidTr="00C704F6">
        <w:trPr>
          <w:cantSplit/>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Thailand</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THB 1,000 application fee</w:t>
            </w:r>
          </w:p>
          <w:p w:rsidR="008F4B39" w:rsidRPr="006C532D" w:rsidRDefault="008F4B39" w:rsidP="0088521A">
            <w:pPr>
              <w:pStyle w:val="TableText"/>
            </w:pPr>
            <w:r w:rsidRPr="006C532D">
              <w:t>THB 2,000 registration</w:t>
            </w:r>
            <w:r w:rsidR="00C24B2B" w:rsidRPr="006C532D">
              <w:t xml:space="preserve"> (for 3 years)</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8F4B39" w:rsidP="0088521A">
            <w:pPr>
              <w:pStyle w:val="TableText"/>
            </w:pPr>
            <w:r w:rsidRPr="006C532D">
              <w:t>THB 1,000 application</w:t>
            </w:r>
          </w:p>
          <w:p w:rsidR="008F4B39" w:rsidRPr="006C532D" w:rsidRDefault="008F4B39" w:rsidP="0088521A">
            <w:pPr>
              <w:pStyle w:val="TableText"/>
            </w:pPr>
            <w:r w:rsidRPr="006C532D">
              <w:t>THB 3,600 annual fee</w:t>
            </w:r>
          </w:p>
          <w:p w:rsidR="008F4B39" w:rsidRPr="006C532D" w:rsidRDefault="008F4B39" w:rsidP="0088521A">
            <w:pPr>
              <w:pStyle w:val="TableText"/>
            </w:pPr>
            <w:r w:rsidRPr="006C532D">
              <w:t>(to be confirmed)</w:t>
            </w:r>
          </w:p>
        </w:tc>
      </w:tr>
      <w:tr w:rsidR="006C532D" w:rsidRPr="006C532D" w:rsidTr="00C704F6">
        <w:trPr>
          <w:cantSplit/>
          <w:trHeight w:val="215"/>
          <w:jc w:val="center"/>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8F4B39" w:rsidRPr="006C532D" w:rsidRDefault="008F4B39" w:rsidP="0088521A">
            <w:pPr>
              <w:pStyle w:val="TableText"/>
            </w:pPr>
            <w:r w:rsidRPr="006C532D">
              <w:t>Viet Nam</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E07DC3" w:rsidP="0088521A">
            <w:pPr>
              <w:pStyle w:val="TableText"/>
            </w:pPr>
            <w:r w:rsidRPr="006C532D">
              <w:t>Free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rsidR="008F4B39" w:rsidRPr="006C532D" w:rsidRDefault="00E07DC3" w:rsidP="0088521A">
            <w:pPr>
              <w:pStyle w:val="TableText"/>
            </w:pPr>
            <w:r w:rsidRPr="006C532D">
              <w:t>To be confirmed</w:t>
            </w:r>
          </w:p>
        </w:tc>
      </w:tr>
    </w:tbl>
    <w:p w:rsidR="00994012" w:rsidRPr="006C532D" w:rsidRDefault="00994012" w:rsidP="008F4B39">
      <w:pPr>
        <w:rPr>
          <w:rFonts w:cs="Arial"/>
          <w:color w:val="auto"/>
        </w:rPr>
      </w:pPr>
    </w:p>
    <w:p w:rsidR="00994012" w:rsidRPr="006C532D" w:rsidRDefault="00994012" w:rsidP="00994012">
      <w:pPr>
        <w:pStyle w:val="MainText"/>
        <w:rPr>
          <w:rFonts w:cs="Arial"/>
        </w:rPr>
      </w:pPr>
      <w:r w:rsidRPr="006C532D">
        <w:rPr>
          <w:rFonts w:cs="Arial"/>
        </w:rPr>
        <w:t xml:space="preserve">The Meeting </w:t>
      </w:r>
      <w:r w:rsidR="00CD540E" w:rsidRPr="006C532D">
        <w:rPr>
          <w:rFonts w:cs="Arial"/>
        </w:rPr>
        <w:t xml:space="preserve">requested AMS to undertake further domestic consultations and revert at the next meeting </w:t>
      </w:r>
      <w:r w:rsidR="00735595" w:rsidRPr="006C532D">
        <w:rPr>
          <w:rFonts w:cs="Arial"/>
        </w:rPr>
        <w:t xml:space="preserve">on </w:t>
      </w:r>
      <w:r w:rsidR="00CD540E" w:rsidRPr="006C532D">
        <w:rPr>
          <w:rFonts w:cs="Arial"/>
        </w:rPr>
        <w:t>possible standardisation of the registration fees for RFPEs</w:t>
      </w:r>
      <w:r w:rsidRPr="006C532D">
        <w:rPr>
          <w:rFonts w:cs="Arial"/>
        </w:rPr>
        <w:t>.</w:t>
      </w:r>
    </w:p>
    <w:p w:rsidR="00396367" w:rsidRPr="00B54AF1" w:rsidRDefault="00EB027F" w:rsidP="00B54AF1">
      <w:pPr>
        <w:pStyle w:val="Heading1"/>
      </w:pPr>
      <w:r w:rsidRPr="00B54AF1">
        <w:t xml:space="preserve">AGENDA ITEM </w:t>
      </w:r>
      <w:r w:rsidR="00994012" w:rsidRPr="00B54AF1">
        <w:t>7</w:t>
      </w:r>
      <w:r w:rsidRPr="00B54AF1">
        <w:t xml:space="preserve">. </w:t>
      </w:r>
      <w:r w:rsidRPr="00B54AF1">
        <w:tab/>
        <w:t>ROADMAP AND IMPLEMENTATION PLAN</w:t>
      </w:r>
    </w:p>
    <w:p w:rsidR="00396367" w:rsidRPr="006C532D" w:rsidRDefault="00EB027F" w:rsidP="00024C79">
      <w:pPr>
        <w:pStyle w:val="MainText"/>
        <w:rPr>
          <w:rFonts w:cs="Arial"/>
        </w:rPr>
      </w:pPr>
      <w:r w:rsidRPr="006C532D">
        <w:rPr>
          <w:rFonts w:cs="Arial"/>
        </w:rPr>
        <w:t xml:space="preserve">The Meeting </w:t>
      </w:r>
      <w:r w:rsidR="0055431C" w:rsidRPr="006C532D">
        <w:rPr>
          <w:rFonts w:cs="Arial"/>
        </w:rPr>
        <w:t>updated</w:t>
      </w:r>
      <w:r w:rsidRPr="006C532D">
        <w:rPr>
          <w:rFonts w:cs="Arial"/>
        </w:rPr>
        <w:t xml:space="preserve"> the </w:t>
      </w:r>
      <w:r w:rsidR="001D2779" w:rsidRPr="006C532D">
        <w:rPr>
          <w:rFonts w:cs="Arial"/>
        </w:rPr>
        <w:t>Roadmap to Implement</w:t>
      </w:r>
      <w:r w:rsidRPr="006C532D">
        <w:rPr>
          <w:rFonts w:cs="Arial"/>
        </w:rPr>
        <w:t xml:space="preserve"> the ASEAN MRA on Engineering Service which appears as </w:t>
      </w:r>
      <w:r w:rsidR="00CD4664" w:rsidRPr="006C532D">
        <w:rPr>
          <w:rStyle w:val="Annex"/>
          <w:rFonts w:cs="Arial"/>
        </w:rPr>
        <w:t xml:space="preserve">ANNEX </w:t>
      </w:r>
      <w:r w:rsidR="00CD4664" w:rsidRPr="006C532D">
        <w:rPr>
          <w:rStyle w:val="Annex"/>
          <w:rFonts w:cs="Arial"/>
        </w:rPr>
        <w:fldChar w:fldCharType="begin"/>
      </w:r>
      <w:r w:rsidR="00CD4664" w:rsidRPr="006C532D">
        <w:rPr>
          <w:rStyle w:val="Annex"/>
          <w:rFonts w:cs="Arial"/>
        </w:rPr>
        <w:instrText xml:space="preserve"> SEQ ANNEX \* ARABIC </w:instrText>
      </w:r>
      <w:r w:rsidR="00CD4664" w:rsidRPr="006C532D">
        <w:rPr>
          <w:rStyle w:val="Annex"/>
          <w:rFonts w:cs="Arial"/>
        </w:rPr>
        <w:fldChar w:fldCharType="separate"/>
      </w:r>
      <w:r w:rsidR="006C532D" w:rsidRPr="006C532D">
        <w:rPr>
          <w:rStyle w:val="Annex"/>
          <w:rFonts w:cs="Arial"/>
          <w:noProof/>
        </w:rPr>
        <w:t>9</w:t>
      </w:r>
      <w:r w:rsidR="00CD4664" w:rsidRPr="006C532D">
        <w:rPr>
          <w:rStyle w:val="Annex"/>
          <w:rFonts w:cs="Arial"/>
        </w:rPr>
        <w:fldChar w:fldCharType="end"/>
      </w:r>
      <w:r w:rsidR="0055431C" w:rsidRPr="006C532D">
        <w:rPr>
          <w:rFonts w:cs="Arial"/>
        </w:rPr>
        <w:t>.</w:t>
      </w:r>
    </w:p>
    <w:p w:rsidR="00396367" w:rsidRPr="00B54AF1" w:rsidRDefault="00EB027F" w:rsidP="00B54AF1">
      <w:pPr>
        <w:pStyle w:val="Heading1"/>
      </w:pPr>
      <w:r w:rsidRPr="00B54AF1">
        <w:t xml:space="preserve">AGENDA ITEM </w:t>
      </w:r>
      <w:r w:rsidR="00994012" w:rsidRPr="00B54AF1">
        <w:t>8</w:t>
      </w:r>
      <w:r w:rsidRPr="00B54AF1">
        <w:t>.</w:t>
      </w:r>
      <w:r w:rsidRPr="00B54AF1">
        <w:tab/>
        <w:t>OTHER MATTERS</w:t>
      </w:r>
    </w:p>
    <w:p w:rsidR="00A536DF" w:rsidRPr="006C532D" w:rsidRDefault="00647100" w:rsidP="00024C79">
      <w:pPr>
        <w:pStyle w:val="MainText"/>
        <w:rPr>
          <w:rFonts w:cs="Arial"/>
        </w:rPr>
      </w:pPr>
      <w:r w:rsidRPr="006C532D">
        <w:rPr>
          <w:rFonts w:cs="Arial"/>
        </w:rPr>
        <w:t xml:space="preserve">No other </w:t>
      </w:r>
      <w:r w:rsidR="006B63FA" w:rsidRPr="006C532D">
        <w:rPr>
          <w:rFonts w:cs="Arial"/>
        </w:rPr>
        <w:t>matter was discussed</w:t>
      </w:r>
      <w:r w:rsidR="00A536DF" w:rsidRPr="006C532D">
        <w:rPr>
          <w:rFonts w:cs="Arial"/>
        </w:rPr>
        <w:t xml:space="preserve">.  </w:t>
      </w:r>
    </w:p>
    <w:p w:rsidR="00396367" w:rsidRPr="00B54AF1" w:rsidRDefault="00F636F8" w:rsidP="00B54AF1">
      <w:pPr>
        <w:pStyle w:val="Heading1"/>
      </w:pPr>
      <w:r w:rsidRPr="00B54AF1">
        <w:t xml:space="preserve">AGENDA ITEM </w:t>
      </w:r>
      <w:r w:rsidR="00994012" w:rsidRPr="00B54AF1">
        <w:t>9</w:t>
      </w:r>
      <w:r w:rsidRPr="00B54AF1">
        <w:t>.</w:t>
      </w:r>
      <w:r w:rsidRPr="00B54AF1">
        <w:tab/>
        <w:t>DATE AND VENUE OF THE NEXT MEETING</w:t>
      </w:r>
    </w:p>
    <w:p w:rsidR="00396367" w:rsidRPr="006C532D" w:rsidRDefault="00EB027F" w:rsidP="00024C79">
      <w:pPr>
        <w:pStyle w:val="MainText"/>
        <w:rPr>
          <w:rFonts w:cs="Arial"/>
        </w:rPr>
      </w:pPr>
      <w:r w:rsidRPr="006C532D">
        <w:rPr>
          <w:rFonts w:cs="Arial"/>
        </w:rPr>
        <w:t xml:space="preserve">The </w:t>
      </w:r>
      <w:r w:rsidR="00994012" w:rsidRPr="006C532D">
        <w:rPr>
          <w:rFonts w:cs="Arial"/>
        </w:rPr>
        <w:t>34</w:t>
      </w:r>
      <w:r w:rsidR="00994012" w:rsidRPr="006C532D">
        <w:rPr>
          <w:rFonts w:cs="Arial"/>
          <w:vertAlign w:val="superscript"/>
        </w:rPr>
        <w:t>th</w:t>
      </w:r>
      <w:r w:rsidR="00994012" w:rsidRPr="006C532D">
        <w:rPr>
          <w:rFonts w:cs="Arial"/>
        </w:rPr>
        <w:t xml:space="preserve"> </w:t>
      </w:r>
      <w:r w:rsidRPr="006C532D">
        <w:rPr>
          <w:rFonts w:cs="Arial"/>
        </w:rPr>
        <w:t xml:space="preserve">ACPECC shall be held back-to-back with the </w:t>
      </w:r>
      <w:r w:rsidR="00994012" w:rsidRPr="006C532D">
        <w:rPr>
          <w:rFonts w:cs="Arial"/>
        </w:rPr>
        <w:t>87</w:t>
      </w:r>
      <w:r w:rsidR="00994012" w:rsidRPr="006C532D">
        <w:rPr>
          <w:rFonts w:cs="Arial"/>
          <w:vertAlign w:val="superscript"/>
        </w:rPr>
        <w:t>th</w:t>
      </w:r>
      <w:r w:rsidR="00994012" w:rsidRPr="006C532D">
        <w:rPr>
          <w:rFonts w:cs="Arial"/>
        </w:rPr>
        <w:t xml:space="preserve"> </w:t>
      </w:r>
      <w:r w:rsidRPr="006C532D">
        <w:rPr>
          <w:rFonts w:cs="Arial"/>
        </w:rPr>
        <w:t>CCS Meeting</w:t>
      </w:r>
      <w:r w:rsidR="006B63FA" w:rsidRPr="006C532D">
        <w:rPr>
          <w:rFonts w:cs="Arial"/>
        </w:rPr>
        <w:t xml:space="preserve"> in </w:t>
      </w:r>
      <w:r w:rsidR="00994012" w:rsidRPr="006C532D">
        <w:rPr>
          <w:rFonts w:cs="Arial"/>
        </w:rPr>
        <w:t xml:space="preserve">May </w:t>
      </w:r>
      <w:r w:rsidR="006B63FA" w:rsidRPr="006C532D">
        <w:rPr>
          <w:rFonts w:cs="Arial"/>
        </w:rPr>
        <w:t>2017</w:t>
      </w:r>
      <w:r w:rsidR="00C12C62" w:rsidRPr="006C532D">
        <w:rPr>
          <w:rFonts w:cs="Arial"/>
        </w:rPr>
        <w:t xml:space="preserve">. The exact time and venue will be informed </w:t>
      </w:r>
      <w:r w:rsidR="006B63FA" w:rsidRPr="006C532D">
        <w:rPr>
          <w:rFonts w:cs="Arial"/>
        </w:rPr>
        <w:t>once decision is made at the CCS</w:t>
      </w:r>
      <w:r w:rsidR="00C12C62" w:rsidRPr="006C532D">
        <w:rPr>
          <w:rFonts w:cs="Arial"/>
        </w:rPr>
        <w:t>.</w:t>
      </w:r>
    </w:p>
    <w:p w:rsidR="00396367" w:rsidRPr="00B54AF1" w:rsidRDefault="00EB027F" w:rsidP="00B54AF1">
      <w:pPr>
        <w:pStyle w:val="Heading1"/>
      </w:pPr>
      <w:r w:rsidRPr="00B54AF1">
        <w:t xml:space="preserve">AGENDA ITEM </w:t>
      </w:r>
      <w:r w:rsidR="00994012" w:rsidRPr="00B54AF1">
        <w:t>10</w:t>
      </w:r>
      <w:r w:rsidRPr="00B54AF1">
        <w:t>.</w:t>
      </w:r>
      <w:r w:rsidRPr="00B54AF1">
        <w:tab/>
        <w:t>CONSIDERATION AND ADOPTION OF THE REPORT</w:t>
      </w:r>
    </w:p>
    <w:p w:rsidR="00396367" w:rsidRPr="006C532D" w:rsidRDefault="00EB027F" w:rsidP="00024C79">
      <w:pPr>
        <w:pStyle w:val="MainText"/>
        <w:rPr>
          <w:rFonts w:cs="Arial"/>
        </w:rPr>
      </w:pPr>
      <w:r w:rsidRPr="006C532D">
        <w:rPr>
          <w:rFonts w:cs="Arial"/>
        </w:rPr>
        <w:t xml:space="preserve">The Meeting considered and adopted the report of the </w:t>
      </w:r>
      <w:r w:rsidR="00994012" w:rsidRPr="006C532D">
        <w:rPr>
          <w:rFonts w:cs="Arial"/>
        </w:rPr>
        <w:t>33</w:t>
      </w:r>
      <w:r w:rsidR="00994012" w:rsidRPr="006C532D">
        <w:rPr>
          <w:rFonts w:cs="Arial"/>
          <w:vertAlign w:val="superscript"/>
        </w:rPr>
        <w:t>rd</w:t>
      </w:r>
      <w:r w:rsidR="00994012" w:rsidRPr="006C532D">
        <w:rPr>
          <w:rFonts w:cs="Arial"/>
        </w:rPr>
        <w:t xml:space="preserve"> </w:t>
      </w:r>
      <w:r w:rsidRPr="006C532D">
        <w:rPr>
          <w:rFonts w:cs="Arial"/>
        </w:rPr>
        <w:t>Meeting of the ACPECC.</w:t>
      </w:r>
    </w:p>
    <w:p w:rsidR="00396367" w:rsidRPr="00B54AF1" w:rsidRDefault="00EB027F" w:rsidP="00B54AF1">
      <w:pPr>
        <w:pStyle w:val="Heading1"/>
      </w:pPr>
      <w:r w:rsidRPr="00B54AF1">
        <w:t>ACKNOWLEDGEMENT</w:t>
      </w:r>
    </w:p>
    <w:p w:rsidR="00396367" w:rsidRPr="006C532D" w:rsidRDefault="00396367" w:rsidP="006C532D"/>
    <w:p w:rsidR="00396367" w:rsidRPr="006C532D" w:rsidRDefault="00EB027F" w:rsidP="006C532D">
      <w:r w:rsidRPr="006C532D">
        <w:t xml:space="preserve">The Meeting expressed their sincere appreciation </w:t>
      </w:r>
      <w:r w:rsidR="00576C43" w:rsidRPr="006C532D">
        <w:t xml:space="preserve">to </w:t>
      </w:r>
      <w:r w:rsidRPr="006C532D">
        <w:t xml:space="preserve">the Government of </w:t>
      </w:r>
      <w:r w:rsidR="00994012" w:rsidRPr="006C532D">
        <w:t>Indonesia</w:t>
      </w:r>
      <w:r w:rsidR="0055431C" w:rsidRPr="006C532D">
        <w:t xml:space="preserve"> </w:t>
      </w:r>
      <w:r w:rsidR="00E96597" w:rsidRPr="006C532D">
        <w:t xml:space="preserve">for </w:t>
      </w:r>
      <w:r w:rsidRPr="006C532D">
        <w:t xml:space="preserve">the warm hospitality and excellent arrangements </w:t>
      </w:r>
      <w:r w:rsidR="00E96597" w:rsidRPr="006C532D">
        <w:t xml:space="preserve">made for the </w:t>
      </w:r>
      <w:r w:rsidR="00994012" w:rsidRPr="006C532D">
        <w:t>33</w:t>
      </w:r>
      <w:r w:rsidR="00994012" w:rsidRPr="006C532D">
        <w:rPr>
          <w:vertAlign w:val="superscript"/>
        </w:rPr>
        <w:t>rd</w:t>
      </w:r>
      <w:r w:rsidR="00994012" w:rsidRPr="006C532D">
        <w:t xml:space="preserve"> </w:t>
      </w:r>
      <w:r w:rsidR="00C12C62" w:rsidRPr="006C532D">
        <w:t xml:space="preserve">ACPECC </w:t>
      </w:r>
      <w:r w:rsidRPr="006C532D">
        <w:t>Meeting</w:t>
      </w:r>
      <w:r w:rsidR="00E96597" w:rsidRPr="006C532D">
        <w:t xml:space="preserve">, the </w:t>
      </w:r>
      <w:r w:rsidR="001B2284" w:rsidRPr="006C532D">
        <w:t xml:space="preserve">Joint </w:t>
      </w:r>
      <w:r w:rsidR="00E96597" w:rsidRPr="006C532D">
        <w:t xml:space="preserve">ACPECC </w:t>
      </w:r>
      <w:r w:rsidR="001B2284" w:rsidRPr="006C532D">
        <w:t xml:space="preserve">and ACC </w:t>
      </w:r>
      <w:r w:rsidR="00E96597" w:rsidRPr="006C532D">
        <w:t>R</w:t>
      </w:r>
      <w:r w:rsidRPr="006C532D">
        <w:t xml:space="preserve">oundtable </w:t>
      </w:r>
      <w:r w:rsidR="004B7495" w:rsidRPr="006C532D">
        <w:t xml:space="preserve">Discussions </w:t>
      </w:r>
      <w:r w:rsidRPr="006C532D">
        <w:t xml:space="preserve">on </w:t>
      </w:r>
      <w:r w:rsidR="00994012" w:rsidRPr="006C532D">
        <w:t>31 January</w:t>
      </w:r>
      <w:r w:rsidR="00E96597" w:rsidRPr="006C532D">
        <w:t xml:space="preserve"> </w:t>
      </w:r>
      <w:r w:rsidR="00994012" w:rsidRPr="006C532D">
        <w:t>2017</w:t>
      </w:r>
      <w:r w:rsidRPr="006C532D">
        <w:t xml:space="preserve">, and for organising the site visit on </w:t>
      </w:r>
      <w:r w:rsidR="00994012" w:rsidRPr="006C532D">
        <w:t>1 February 2017</w:t>
      </w:r>
      <w:r w:rsidRPr="006C532D">
        <w:t>.</w:t>
      </w:r>
    </w:p>
    <w:sectPr w:rsidR="00396367" w:rsidRPr="006C532D" w:rsidSect="0073587B">
      <w:headerReference w:type="default" r:id="rId11"/>
      <w:footerReference w:type="default" r:id="rId12"/>
      <w:pgSz w:w="11906" w:h="16838" w:code="9"/>
      <w:pgMar w:top="1440" w:right="1440" w:bottom="1440" w:left="1440"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7C" w:rsidRDefault="0059107C">
      <w:r>
        <w:separator/>
      </w:r>
    </w:p>
  </w:endnote>
  <w:endnote w:type="continuationSeparator" w:id="0">
    <w:p w:rsidR="0059107C" w:rsidRDefault="0059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2"/>
    <w:family w:val="auto"/>
    <w:pitch w:val="default"/>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89" w:rsidRPr="00147D7D" w:rsidRDefault="00FC0B89" w:rsidP="00147D7D">
    <w:pPr>
      <w:jc w:val="center"/>
    </w:pPr>
    <w:r w:rsidRPr="00147D7D">
      <w:fldChar w:fldCharType="begin"/>
    </w:r>
    <w:r w:rsidRPr="00147D7D">
      <w:instrText>PAGE</w:instrText>
    </w:r>
    <w:r w:rsidRPr="00147D7D">
      <w:fldChar w:fldCharType="separate"/>
    </w:r>
    <w:r w:rsidR="006010ED">
      <w:rPr>
        <w:noProof/>
      </w:rPr>
      <w:t>1</w:t>
    </w:r>
    <w:r w:rsidRPr="00147D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7C" w:rsidRDefault="0059107C">
      <w:r>
        <w:separator/>
      </w:r>
    </w:p>
  </w:footnote>
  <w:footnote w:type="continuationSeparator" w:id="0">
    <w:p w:rsidR="0059107C" w:rsidRDefault="00591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89" w:rsidRPr="00147D7D" w:rsidRDefault="00FC0B89">
    <w:pP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AED"/>
    <w:multiLevelType w:val="hybridMultilevel"/>
    <w:tmpl w:val="391EB014"/>
    <w:lvl w:ilvl="0" w:tplc="FFA88476">
      <w:start w:val="1"/>
      <w:numFmt w:val="lowerLetter"/>
      <w:lvlText w:val="(%1)"/>
      <w:lvlJc w:val="left"/>
      <w:pPr>
        <w:ind w:left="827" w:hanging="360"/>
      </w:pPr>
      <w:rPr>
        <w:rFonts w:cs="Times New Roman" w:hint="default"/>
        <w:b w:val="0"/>
        <w:bCs w:val="0"/>
        <w:i w:val="0"/>
        <w:iCs w:val="0"/>
        <w:caps w:val="0"/>
        <w:strike w:val="0"/>
        <w:dstrike w:val="0"/>
        <w:vanish w:val="0"/>
        <w:color w:val="000000"/>
        <w:spacing w:val="0"/>
        <w:kern w:val="0"/>
        <w:position w:val="0"/>
        <w:sz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8BB2C94"/>
    <w:multiLevelType w:val="hybridMultilevel"/>
    <w:tmpl w:val="B2E22136"/>
    <w:lvl w:ilvl="0" w:tplc="0409000F">
      <w:start w:val="1"/>
      <w:numFmt w:val="decimal"/>
      <w:lvlText w:val="%1."/>
      <w:lvlJc w:val="left"/>
      <w:pPr>
        <w:ind w:left="827" w:hanging="360"/>
      </w:pPr>
      <w:rPr>
        <w:rFonts w:hint="default"/>
        <w:sz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332831A3"/>
    <w:multiLevelType w:val="hybridMultilevel"/>
    <w:tmpl w:val="FC2496E8"/>
    <w:lvl w:ilvl="0" w:tplc="62E441A4">
      <w:start w:val="1"/>
      <w:numFmt w:val="bullet"/>
      <w:lvlText w:val=""/>
      <w:lvlJc w:val="left"/>
      <w:pPr>
        <w:ind w:left="827" w:hanging="360"/>
      </w:pPr>
      <w:rPr>
        <w:rFonts w:ascii="Symbol" w:hAnsi="Symbol" w:hint="default"/>
        <w:sz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333E0265"/>
    <w:multiLevelType w:val="multilevel"/>
    <w:tmpl w:val="1D62ABBA"/>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37C70ED8"/>
    <w:multiLevelType w:val="multilevel"/>
    <w:tmpl w:val="2CC4E9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7CF363F"/>
    <w:multiLevelType w:val="hybridMultilevel"/>
    <w:tmpl w:val="57A250E2"/>
    <w:lvl w:ilvl="0" w:tplc="78A010F2">
      <w:start w:val="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80456"/>
    <w:multiLevelType w:val="multilevel"/>
    <w:tmpl w:val="A7667E9C"/>
    <w:lvl w:ilvl="0">
      <w:start w:val="1"/>
      <w:numFmt w:val="decimal"/>
      <w:pStyle w:val="MainText"/>
      <w:lvlText w:val="%1."/>
      <w:lvlJc w:val="left"/>
      <w:pPr>
        <w:ind w:left="1080" w:hanging="72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2CB2A97"/>
    <w:multiLevelType w:val="multilevel"/>
    <w:tmpl w:val="51BE395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57FD409D"/>
    <w:multiLevelType w:val="hybridMultilevel"/>
    <w:tmpl w:val="AFE68DC2"/>
    <w:lvl w:ilvl="0" w:tplc="E3F84E3C">
      <w:start w:val="1"/>
      <w:numFmt w:val="lowerLetter"/>
      <w:pStyle w:val="List1"/>
      <w:lvlText w:val="(%1)"/>
      <w:lvlJc w:val="left"/>
      <w:pPr>
        <w:ind w:left="827"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78720435"/>
    <w:multiLevelType w:val="hybridMultilevel"/>
    <w:tmpl w:val="310AD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4"/>
  </w:num>
  <w:num w:numId="5">
    <w:abstractNumId w:val="9"/>
  </w:num>
  <w:num w:numId="6">
    <w:abstractNumId w:val="2"/>
  </w:num>
  <w:num w:numId="7">
    <w:abstractNumId w:val="1"/>
  </w:num>
  <w:num w:numId="8">
    <w:abstractNumId w:val="0"/>
  </w:num>
  <w:num w:numId="9">
    <w:abstractNumId w:val="8"/>
  </w:num>
  <w:num w:numId="10">
    <w:abstractNumId w:val="5"/>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67"/>
    <w:rsid w:val="00001D2C"/>
    <w:rsid w:val="00011840"/>
    <w:rsid w:val="000138E1"/>
    <w:rsid w:val="00014322"/>
    <w:rsid w:val="00024C79"/>
    <w:rsid w:val="000438ED"/>
    <w:rsid w:val="00046C4D"/>
    <w:rsid w:val="00051846"/>
    <w:rsid w:val="00053E89"/>
    <w:rsid w:val="00077FA7"/>
    <w:rsid w:val="00090998"/>
    <w:rsid w:val="000E337A"/>
    <w:rsid w:val="000F1581"/>
    <w:rsid w:val="00131190"/>
    <w:rsid w:val="00146A93"/>
    <w:rsid w:val="00147D7D"/>
    <w:rsid w:val="0015053C"/>
    <w:rsid w:val="00160A45"/>
    <w:rsid w:val="00160BCB"/>
    <w:rsid w:val="00163000"/>
    <w:rsid w:val="00186327"/>
    <w:rsid w:val="001903A0"/>
    <w:rsid w:val="00193993"/>
    <w:rsid w:val="001B2284"/>
    <w:rsid w:val="001C51D9"/>
    <w:rsid w:val="001C63D6"/>
    <w:rsid w:val="001D2779"/>
    <w:rsid w:val="001E0773"/>
    <w:rsid w:val="001E785E"/>
    <w:rsid w:val="00225B78"/>
    <w:rsid w:val="00235F91"/>
    <w:rsid w:val="00241487"/>
    <w:rsid w:val="002453BB"/>
    <w:rsid w:val="002464D1"/>
    <w:rsid w:val="002507FC"/>
    <w:rsid w:val="00275758"/>
    <w:rsid w:val="00287EE5"/>
    <w:rsid w:val="002A01E2"/>
    <w:rsid w:val="002B3E3A"/>
    <w:rsid w:val="002B3F2E"/>
    <w:rsid w:val="00301BDC"/>
    <w:rsid w:val="003218D5"/>
    <w:rsid w:val="00344584"/>
    <w:rsid w:val="00362E37"/>
    <w:rsid w:val="00391155"/>
    <w:rsid w:val="003915A4"/>
    <w:rsid w:val="00391ADB"/>
    <w:rsid w:val="00396367"/>
    <w:rsid w:val="003A77C0"/>
    <w:rsid w:val="003B530F"/>
    <w:rsid w:val="003B6CF0"/>
    <w:rsid w:val="003D70C9"/>
    <w:rsid w:val="003F4C02"/>
    <w:rsid w:val="00410746"/>
    <w:rsid w:val="00412451"/>
    <w:rsid w:val="00414F04"/>
    <w:rsid w:val="0044316F"/>
    <w:rsid w:val="0045633B"/>
    <w:rsid w:val="00462147"/>
    <w:rsid w:val="004649DA"/>
    <w:rsid w:val="0047171D"/>
    <w:rsid w:val="0048451D"/>
    <w:rsid w:val="004A1902"/>
    <w:rsid w:val="004B6375"/>
    <w:rsid w:val="004B7495"/>
    <w:rsid w:val="004C04F2"/>
    <w:rsid w:val="004C3B05"/>
    <w:rsid w:val="004D0E34"/>
    <w:rsid w:val="004D376E"/>
    <w:rsid w:val="005153BA"/>
    <w:rsid w:val="0052332A"/>
    <w:rsid w:val="00527D69"/>
    <w:rsid w:val="00541FDE"/>
    <w:rsid w:val="00542FA9"/>
    <w:rsid w:val="0055221D"/>
    <w:rsid w:val="0055431C"/>
    <w:rsid w:val="00573F85"/>
    <w:rsid w:val="0057483B"/>
    <w:rsid w:val="00576C43"/>
    <w:rsid w:val="0059107C"/>
    <w:rsid w:val="00592E8F"/>
    <w:rsid w:val="005A4675"/>
    <w:rsid w:val="005C276A"/>
    <w:rsid w:val="005D7EEF"/>
    <w:rsid w:val="005E17A5"/>
    <w:rsid w:val="005E3E01"/>
    <w:rsid w:val="006010ED"/>
    <w:rsid w:val="00605E58"/>
    <w:rsid w:val="00617C69"/>
    <w:rsid w:val="00647100"/>
    <w:rsid w:val="00657DC8"/>
    <w:rsid w:val="00677264"/>
    <w:rsid w:val="00687AC2"/>
    <w:rsid w:val="00696F0F"/>
    <w:rsid w:val="006B176D"/>
    <w:rsid w:val="006B63FA"/>
    <w:rsid w:val="006C532D"/>
    <w:rsid w:val="006C73AF"/>
    <w:rsid w:val="006E1361"/>
    <w:rsid w:val="006F5270"/>
    <w:rsid w:val="006F72FD"/>
    <w:rsid w:val="00715427"/>
    <w:rsid w:val="007211A4"/>
    <w:rsid w:val="00723F47"/>
    <w:rsid w:val="00735595"/>
    <w:rsid w:val="0073587B"/>
    <w:rsid w:val="00750C10"/>
    <w:rsid w:val="00754198"/>
    <w:rsid w:val="007575CF"/>
    <w:rsid w:val="0077166C"/>
    <w:rsid w:val="00785B62"/>
    <w:rsid w:val="007C6ECD"/>
    <w:rsid w:val="007D66D6"/>
    <w:rsid w:val="007E0BFB"/>
    <w:rsid w:val="007E4560"/>
    <w:rsid w:val="007F2F59"/>
    <w:rsid w:val="007F58AB"/>
    <w:rsid w:val="0081630E"/>
    <w:rsid w:val="00820731"/>
    <w:rsid w:val="0084118E"/>
    <w:rsid w:val="00841AA7"/>
    <w:rsid w:val="00850617"/>
    <w:rsid w:val="00852296"/>
    <w:rsid w:val="0085734F"/>
    <w:rsid w:val="00875506"/>
    <w:rsid w:val="008840D6"/>
    <w:rsid w:val="00884A38"/>
    <w:rsid w:val="0088521A"/>
    <w:rsid w:val="008946D9"/>
    <w:rsid w:val="008A1988"/>
    <w:rsid w:val="008A68ED"/>
    <w:rsid w:val="008C7582"/>
    <w:rsid w:val="008D6186"/>
    <w:rsid w:val="008E37FF"/>
    <w:rsid w:val="008E42D1"/>
    <w:rsid w:val="008F4B39"/>
    <w:rsid w:val="00946B41"/>
    <w:rsid w:val="00963173"/>
    <w:rsid w:val="009837D2"/>
    <w:rsid w:val="00992BCB"/>
    <w:rsid w:val="00994012"/>
    <w:rsid w:val="009A0331"/>
    <w:rsid w:val="009F204A"/>
    <w:rsid w:val="00A0025F"/>
    <w:rsid w:val="00A005BD"/>
    <w:rsid w:val="00A020D0"/>
    <w:rsid w:val="00A17BDD"/>
    <w:rsid w:val="00A26332"/>
    <w:rsid w:val="00A2721F"/>
    <w:rsid w:val="00A34399"/>
    <w:rsid w:val="00A42A17"/>
    <w:rsid w:val="00A51AD5"/>
    <w:rsid w:val="00A536DF"/>
    <w:rsid w:val="00A624B8"/>
    <w:rsid w:val="00A82C27"/>
    <w:rsid w:val="00A9770A"/>
    <w:rsid w:val="00AA7698"/>
    <w:rsid w:val="00AB4724"/>
    <w:rsid w:val="00AC20D7"/>
    <w:rsid w:val="00AD1CB4"/>
    <w:rsid w:val="00B119BB"/>
    <w:rsid w:val="00B2094A"/>
    <w:rsid w:val="00B253FD"/>
    <w:rsid w:val="00B25A86"/>
    <w:rsid w:val="00B318ED"/>
    <w:rsid w:val="00B32ED1"/>
    <w:rsid w:val="00B54AF1"/>
    <w:rsid w:val="00B620DE"/>
    <w:rsid w:val="00B70C63"/>
    <w:rsid w:val="00B76C83"/>
    <w:rsid w:val="00BB795A"/>
    <w:rsid w:val="00C12C62"/>
    <w:rsid w:val="00C12E20"/>
    <w:rsid w:val="00C24B2B"/>
    <w:rsid w:val="00C51BFF"/>
    <w:rsid w:val="00C557CB"/>
    <w:rsid w:val="00C704F6"/>
    <w:rsid w:val="00C72263"/>
    <w:rsid w:val="00C90584"/>
    <w:rsid w:val="00CA19C5"/>
    <w:rsid w:val="00CC70F5"/>
    <w:rsid w:val="00CD4664"/>
    <w:rsid w:val="00CD540E"/>
    <w:rsid w:val="00CE3AE7"/>
    <w:rsid w:val="00D1750B"/>
    <w:rsid w:val="00D21F31"/>
    <w:rsid w:val="00D315EC"/>
    <w:rsid w:val="00D32080"/>
    <w:rsid w:val="00D65617"/>
    <w:rsid w:val="00DB23CD"/>
    <w:rsid w:val="00DC7E2D"/>
    <w:rsid w:val="00DF55A6"/>
    <w:rsid w:val="00E07DC3"/>
    <w:rsid w:val="00E2238D"/>
    <w:rsid w:val="00E2743C"/>
    <w:rsid w:val="00E27F44"/>
    <w:rsid w:val="00E529C9"/>
    <w:rsid w:val="00E70A3A"/>
    <w:rsid w:val="00E85D6E"/>
    <w:rsid w:val="00E90394"/>
    <w:rsid w:val="00E9368F"/>
    <w:rsid w:val="00E96597"/>
    <w:rsid w:val="00EB027F"/>
    <w:rsid w:val="00EB4EB6"/>
    <w:rsid w:val="00EC2B5D"/>
    <w:rsid w:val="00EE0772"/>
    <w:rsid w:val="00EE5493"/>
    <w:rsid w:val="00EE589E"/>
    <w:rsid w:val="00EE66E6"/>
    <w:rsid w:val="00F04574"/>
    <w:rsid w:val="00F25648"/>
    <w:rsid w:val="00F403D6"/>
    <w:rsid w:val="00F45631"/>
    <w:rsid w:val="00F5395E"/>
    <w:rsid w:val="00F53D93"/>
    <w:rsid w:val="00F636F8"/>
    <w:rsid w:val="00F95AE2"/>
    <w:rsid w:val="00FB5DD4"/>
    <w:rsid w:val="00FC0B89"/>
    <w:rsid w:val="00FC2FFE"/>
    <w:rsid w:val="00FF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0A2CD-3EFE-4084-9625-41E3D62E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en-US" w:eastAsia="en-US" w:bidi="ar-SA"/>
      </w:rPr>
    </w:rPrDefault>
    <w:pPrDefault>
      <w:pPr>
        <w:spacing w:line="264" w:lineRule="auto"/>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521A"/>
    <w:pPr>
      <w:suppressAutoHyphens/>
      <w:spacing w:line="240" w:lineRule="auto"/>
    </w:pPr>
    <w:rPr>
      <w:rFonts w:ascii="Arial" w:eastAsia="SimSun" w:hAnsi="Arial" w:cs="Times New Roman"/>
      <w:color w:val="00000A"/>
      <w:sz w:val="24"/>
      <w:szCs w:val="24"/>
      <w:lang w:val="en-GB" w:eastAsia="zh-CN"/>
    </w:rPr>
  </w:style>
  <w:style w:type="paragraph" w:styleId="Heading1">
    <w:name w:val="heading 1"/>
    <w:basedOn w:val="Normal"/>
    <w:next w:val="Normal"/>
    <w:link w:val="Heading1Char"/>
    <w:qFormat/>
    <w:rsid w:val="00B54AF1"/>
    <w:pPr>
      <w:spacing w:before="480"/>
      <w:ind w:left="2160" w:hanging="2160"/>
      <w:outlineLvl w:val="0"/>
    </w:pPr>
    <w:rPr>
      <w:rFonts w:cs="Calibri"/>
      <w:b/>
      <w:bCs/>
      <w:color w:val="auto"/>
    </w:rPr>
  </w:style>
  <w:style w:type="paragraph" w:styleId="Heading2">
    <w:name w:val="heading 2"/>
    <w:basedOn w:val="Heading1"/>
    <w:next w:val="Normal"/>
    <w:link w:val="Heading2Char"/>
    <w:uiPriority w:val="9"/>
    <w:unhideWhenUsed/>
    <w:qFormat/>
    <w:rsid w:val="00F636F8"/>
    <w:pPr>
      <w:spacing w:before="240"/>
      <w:ind w:left="1440" w:hanging="72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AF1"/>
    <w:rPr>
      <w:rFonts w:ascii="Arial" w:eastAsia="SimSun" w:hAnsi="Arial"/>
      <w:b/>
      <w:bCs/>
      <w:sz w:val="24"/>
      <w:szCs w:val="24"/>
      <w:lang w:val="en-GB" w:eastAsia="zh-CN"/>
    </w:rPr>
  </w:style>
  <w:style w:type="character" w:customStyle="1" w:styleId="TitleChar">
    <w:name w:val="Title Char"/>
    <w:basedOn w:val="DefaultParagraphFont"/>
    <w:link w:val="Title"/>
    <w:rsid w:val="0088521A"/>
    <w:rPr>
      <w:rFonts w:ascii="Arial" w:eastAsia="SimSun" w:hAnsi="Arial" w:cs="Times New Roman"/>
      <w:b/>
      <w:sz w:val="24"/>
      <w:szCs w:val="24"/>
      <w:lang w:val="en-GB" w:eastAsia="zh-CN"/>
    </w:rPr>
  </w:style>
  <w:style w:type="paragraph" w:styleId="Header">
    <w:name w:val="header"/>
    <w:basedOn w:val="Normal"/>
    <w:link w:val="HeaderChar"/>
    <w:uiPriority w:val="99"/>
    <w:unhideWhenUsed/>
    <w:rsid w:val="0073587B"/>
    <w:pPr>
      <w:tabs>
        <w:tab w:val="center" w:pos="4680"/>
        <w:tab w:val="right" w:pos="9360"/>
      </w:tabs>
    </w:pPr>
  </w:style>
  <w:style w:type="character" w:customStyle="1" w:styleId="Heading2Char">
    <w:name w:val="Heading 2 Char"/>
    <w:basedOn w:val="DefaultParagraphFont"/>
    <w:link w:val="Heading2"/>
    <w:uiPriority w:val="9"/>
    <w:rsid w:val="00F636F8"/>
    <w:rPr>
      <w:rFonts w:eastAsia="SimSun"/>
      <w:b/>
      <w:bCs/>
      <w:i/>
      <w:color w:val="000000" w:themeColor="text1"/>
      <w:sz w:val="24"/>
      <w:szCs w:val="24"/>
      <w:lang w:val="en-GB" w:eastAsia="zh-CN"/>
    </w:rPr>
  </w:style>
  <w:style w:type="paragraph" w:customStyle="1" w:styleId="List1">
    <w:name w:val="List 1"/>
    <w:basedOn w:val="Normal"/>
    <w:rsid w:val="00B54AF1"/>
    <w:pPr>
      <w:numPr>
        <w:numId w:val="9"/>
      </w:numPr>
      <w:spacing w:before="120"/>
      <w:ind w:left="1440" w:hanging="720"/>
    </w:pPr>
    <w:rPr>
      <w:color w:val="auto"/>
    </w:rPr>
  </w:style>
  <w:style w:type="character" w:customStyle="1" w:styleId="BalloonTextChar">
    <w:name w:val="Balloon Text Char"/>
    <w:basedOn w:val="DefaultParagraphFont"/>
    <w:link w:val="BalloonText"/>
    <w:uiPriority w:val="99"/>
    <w:semiHidden/>
    <w:rsid w:val="00D01D0A"/>
    <w:rPr>
      <w:rFonts w:ascii="Tahoma" w:eastAsia="SimSun" w:hAnsi="Tahoma" w:cs="Tahoma"/>
      <w:sz w:val="16"/>
      <w:szCs w:val="16"/>
      <w:lang w:val="en-GB" w:eastAsia="zh-CN"/>
    </w:rPr>
  </w:style>
  <w:style w:type="character" w:customStyle="1" w:styleId="FootnoteTextChar">
    <w:name w:val="Footnote Text Char"/>
    <w:basedOn w:val="DefaultParagraphFont"/>
    <w:link w:val="FootnoteText"/>
    <w:uiPriority w:val="99"/>
    <w:semiHidden/>
    <w:rsid w:val="00011928"/>
    <w:rPr>
      <w:sz w:val="20"/>
      <w:szCs w:val="20"/>
      <w:lang w:val="en-GB"/>
    </w:rPr>
  </w:style>
  <w:style w:type="character" w:styleId="FootnoteReference">
    <w:name w:val="footnote reference"/>
    <w:basedOn w:val="DefaultParagraphFont"/>
    <w:uiPriority w:val="99"/>
    <w:semiHidden/>
    <w:unhideWhenUsed/>
    <w:rsid w:val="00011928"/>
    <w:rPr>
      <w:vertAlign w:val="superscript"/>
    </w:rPr>
  </w:style>
  <w:style w:type="character" w:customStyle="1" w:styleId="Annex">
    <w:name w:val="Annex"/>
    <w:rsid w:val="0088521A"/>
    <w:rPr>
      <w:rFonts w:ascii="Arial" w:hAnsi="Arial"/>
      <w:b/>
      <w:color w:val="auto"/>
      <w:sz w:val="24"/>
      <w:u w:val="single"/>
      <w:lang w:bidi="th-TH"/>
    </w:rPr>
  </w:style>
  <w:style w:type="character" w:customStyle="1" w:styleId="HeaderChar">
    <w:name w:val="Header Char"/>
    <w:basedOn w:val="DefaultParagraphFont"/>
    <w:link w:val="Header"/>
    <w:uiPriority w:val="99"/>
    <w:rsid w:val="0073587B"/>
    <w:rPr>
      <w:rFonts w:eastAsia="SimSun" w:cs="Times New Roman"/>
      <w:color w:val="00000A"/>
      <w:sz w:val="24"/>
      <w:szCs w:val="24"/>
      <w:lang w:val="en-GB" w:eastAsia="zh-CN"/>
    </w:rPr>
  </w:style>
  <w:style w:type="paragraph" w:styleId="Footer">
    <w:name w:val="footer"/>
    <w:basedOn w:val="Normal"/>
    <w:link w:val="FooterChar"/>
    <w:uiPriority w:val="99"/>
    <w:unhideWhenUsed/>
    <w:rsid w:val="0073587B"/>
    <w:pPr>
      <w:tabs>
        <w:tab w:val="center" w:pos="4680"/>
        <w:tab w:val="right" w:pos="9360"/>
      </w:tabs>
    </w:pPr>
  </w:style>
  <w:style w:type="character" w:customStyle="1" w:styleId="FooterChar">
    <w:name w:val="Footer Char"/>
    <w:basedOn w:val="DefaultParagraphFont"/>
    <w:link w:val="Footer"/>
    <w:uiPriority w:val="99"/>
    <w:rsid w:val="0073587B"/>
    <w:rPr>
      <w:rFonts w:eastAsia="SimSun" w:cs="Times New Roman"/>
      <w:color w:val="00000A"/>
      <w:sz w:val="24"/>
      <w:szCs w:val="24"/>
      <w:lang w:val="en-GB" w:eastAsia="zh-CN"/>
    </w:rPr>
  </w:style>
  <w:style w:type="paragraph" w:styleId="Title">
    <w:name w:val="Title"/>
    <w:basedOn w:val="Normal"/>
    <w:link w:val="TitleChar"/>
    <w:qFormat/>
    <w:rsid w:val="0088521A"/>
    <w:pPr>
      <w:jc w:val="center"/>
    </w:pPr>
    <w:rPr>
      <w:b/>
      <w:color w:val="auto"/>
    </w:rPr>
  </w:style>
  <w:style w:type="paragraph" w:customStyle="1" w:styleId="TableText">
    <w:name w:val="Table Text"/>
    <w:basedOn w:val="Normal"/>
    <w:qFormat/>
    <w:rsid w:val="0088521A"/>
    <w:pPr>
      <w:jc w:val="left"/>
    </w:pPr>
    <w:rPr>
      <w:rFonts w:eastAsia="Times New Roman" w:cs="Arial"/>
      <w:color w:val="auto"/>
      <w:sz w:val="22"/>
      <w:szCs w:val="22"/>
      <w:lang w:val="en-US" w:eastAsia="en-US"/>
    </w:rPr>
  </w:style>
  <w:style w:type="paragraph" w:customStyle="1" w:styleId="TableHeading">
    <w:name w:val="Table Heading"/>
    <w:basedOn w:val="Normal"/>
    <w:qFormat/>
    <w:rsid w:val="0088521A"/>
    <w:pPr>
      <w:jc w:val="center"/>
    </w:pPr>
    <w:rPr>
      <w:rFonts w:eastAsia="Times New Roman" w:cs="Arial"/>
      <w:b/>
      <w:bCs/>
      <w:color w:val="auto"/>
      <w:sz w:val="22"/>
      <w:szCs w:val="20"/>
      <w:lang w:eastAsia="en-US"/>
    </w:rPr>
  </w:style>
  <w:style w:type="paragraph" w:customStyle="1" w:styleId="MainText">
    <w:name w:val="Main Text"/>
    <w:basedOn w:val="Normal"/>
    <w:qFormat/>
    <w:rsid w:val="0088521A"/>
    <w:pPr>
      <w:numPr>
        <w:numId w:val="1"/>
      </w:numPr>
      <w:spacing w:before="240"/>
      <w:ind w:left="0" w:firstLine="0"/>
    </w:pPr>
    <w:rPr>
      <w:rFonts w:cs="Calibri"/>
      <w:color w:val="auto"/>
    </w:rPr>
  </w:style>
  <w:style w:type="paragraph" w:styleId="BalloonText">
    <w:name w:val="Balloon Text"/>
    <w:basedOn w:val="Normal"/>
    <w:link w:val="BalloonTextChar"/>
    <w:uiPriority w:val="99"/>
    <w:semiHidden/>
    <w:unhideWhenUsed/>
    <w:rsid w:val="00D01D0A"/>
    <w:rPr>
      <w:rFonts w:ascii="Tahoma" w:hAnsi="Tahoma" w:cs="Tahoma"/>
      <w:sz w:val="16"/>
      <w:szCs w:val="16"/>
    </w:rPr>
  </w:style>
  <w:style w:type="paragraph" w:styleId="FootnoteText">
    <w:name w:val="footnote text"/>
    <w:basedOn w:val="Normal"/>
    <w:link w:val="FootnoteTextChar"/>
    <w:uiPriority w:val="99"/>
    <w:semiHidden/>
    <w:unhideWhenUsed/>
    <w:rsid w:val="00011928"/>
    <w:rPr>
      <w:rFonts w:cs="Calibri"/>
      <w:sz w:val="20"/>
      <w:szCs w:val="20"/>
      <w:lang w:eastAsia="en-US"/>
    </w:rPr>
  </w:style>
  <w:style w:type="table" w:styleId="TableGrid">
    <w:name w:val="Table Grid"/>
    <w:basedOn w:val="TableNormal"/>
    <w:uiPriority w:val="59"/>
    <w:rsid w:val="00930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11928"/>
    <w:pPr>
      <w:spacing w:line="240" w:lineRule="auto"/>
      <w:jc w:val="left"/>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nhideWhenUsed/>
    <w:rsid w:val="00CD4664"/>
    <w:rPr>
      <w:color w:val="0000FF" w:themeColor="hyperlink"/>
      <w:sz w:val="22"/>
      <w:u w:val="single"/>
    </w:rPr>
  </w:style>
  <w:style w:type="paragraph" w:styleId="Revision">
    <w:name w:val="Revision"/>
    <w:hidden/>
    <w:uiPriority w:val="99"/>
    <w:semiHidden/>
    <w:rsid w:val="00994012"/>
    <w:pPr>
      <w:spacing w:line="240" w:lineRule="auto"/>
      <w:jc w:val="left"/>
    </w:pPr>
    <w:rPr>
      <w:rFonts w:eastAsia="SimSun" w:cs="Times New Roman"/>
      <w:color w:val="00000A"/>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4026">
      <w:bodyDiv w:val="1"/>
      <w:marLeft w:val="0"/>
      <w:marRight w:val="0"/>
      <w:marTop w:val="0"/>
      <w:marBottom w:val="0"/>
      <w:divBdr>
        <w:top w:val="none" w:sz="0" w:space="0" w:color="auto"/>
        <w:left w:val="none" w:sz="0" w:space="0" w:color="auto"/>
        <w:bottom w:val="none" w:sz="0" w:space="0" w:color="auto"/>
        <w:right w:val="none" w:sz="0" w:space="0" w:color="auto"/>
      </w:divBdr>
    </w:div>
    <w:div w:id="557319896">
      <w:bodyDiv w:val="1"/>
      <w:marLeft w:val="0"/>
      <w:marRight w:val="0"/>
      <w:marTop w:val="0"/>
      <w:marBottom w:val="0"/>
      <w:divBdr>
        <w:top w:val="none" w:sz="0" w:space="0" w:color="auto"/>
        <w:left w:val="none" w:sz="0" w:space="0" w:color="auto"/>
        <w:bottom w:val="none" w:sz="0" w:space="0" w:color="auto"/>
        <w:right w:val="none" w:sz="0" w:space="0" w:color="auto"/>
      </w:divBdr>
    </w:div>
    <w:div w:id="1784887530">
      <w:bodyDiv w:val="1"/>
      <w:marLeft w:val="0"/>
      <w:marRight w:val="0"/>
      <w:marTop w:val="0"/>
      <w:marBottom w:val="0"/>
      <w:divBdr>
        <w:top w:val="none" w:sz="0" w:space="0" w:color="auto"/>
        <w:left w:val="none" w:sz="0" w:space="0" w:color="auto"/>
        <w:bottom w:val="none" w:sz="0" w:space="0" w:color="auto"/>
        <w:right w:val="none" w:sz="0" w:space="0" w:color="auto"/>
      </w:divBdr>
    </w:div>
    <w:div w:id="18396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bapeqs.gov.bn" TargetMode="External"/><Relationship Id="rId4" Type="http://schemas.openxmlformats.org/officeDocument/2006/relationships/settings" Target="settings.xml"/><Relationship Id="rId9" Type="http://schemas.openxmlformats.org/officeDocument/2006/relationships/hyperlink" Target="http://www.acpecc.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95fb1d-a49b-49a1-a234-c29bcd2a38d0">VVSF36QXVMFY-2102554853-119</_dlc_DocId>
    <_dlc_DocIdUrl xmlns="4b95fb1d-a49b-49a1-a234-c29bcd2a38d0">
      <Url>http://www.mod.gov.bn/_layouts/15/DocIdRedir.aspx?ID=VVSF36QXVMFY-2102554853-119</Url>
      <Description>VVSF36QXVMFY-2102554853-119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75C8E348393D41B314198E6521CEF1" ma:contentTypeVersion="3" ma:contentTypeDescription="Create a new document." ma:contentTypeScope="" ma:versionID="871fab6670e004ae0b957e207416a150">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5df709e2dd3521dba4c65454f1f3cff2"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73D11-751E-40B9-B384-1D2EA3E028F8}">
  <ds:schemaRefs>
    <ds:schemaRef ds:uri="http://schemas.openxmlformats.org/officeDocument/2006/bibliography"/>
  </ds:schemaRefs>
</ds:datastoreItem>
</file>

<file path=customXml/itemProps2.xml><?xml version="1.0" encoding="utf-8"?>
<ds:datastoreItem xmlns:ds="http://schemas.openxmlformats.org/officeDocument/2006/customXml" ds:itemID="{9FB48701-1024-42D6-B51C-E0BF41D9EDE7}"/>
</file>

<file path=customXml/itemProps3.xml><?xml version="1.0" encoding="utf-8"?>
<ds:datastoreItem xmlns:ds="http://schemas.openxmlformats.org/officeDocument/2006/customXml" ds:itemID="{265CFF6C-773E-47A4-B87E-92C411A2D1D8}"/>
</file>

<file path=customXml/itemProps4.xml><?xml version="1.0" encoding="utf-8"?>
<ds:datastoreItem xmlns:ds="http://schemas.openxmlformats.org/officeDocument/2006/customXml" ds:itemID="{CDDF1ACC-BEBA-4398-8D10-7B6CA6EEBC07}"/>
</file>

<file path=customXml/itemProps5.xml><?xml version="1.0" encoding="utf-8"?>
<ds:datastoreItem xmlns:ds="http://schemas.openxmlformats.org/officeDocument/2006/customXml" ds:itemID="{31317AC6-E01D-4271-9232-7F0683C2B9B9}"/>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 bahrin</cp:lastModifiedBy>
  <cp:revision>2</cp:revision>
  <dcterms:created xsi:type="dcterms:W3CDTF">2017-03-01T01:53:00Z</dcterms:created>
  <dcterms:modified xsi:type="dcterms:W3CDTF">2017-03-01T01:53:00Z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0x0101004A75C8E348393D41B314198E6521CEF1</vt:lpwstr>
  </property>
  <property fmtid="{D5CDD505-2E9C-101B-9397-08002B2CF9AE}" pid="3" name="_dlc_DocIdItemGuid">
    <vt:lpwstr>0530cb63-e47c-4acd-8f10-3e624241907e</vt:lpwstr>
  </property>
</Properties>
</file>